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A0C54" w14:textId="034853ED" w:rsidR="00DE5E9D" w:rsidRDefault="00C12A44">
      <w:pPr>
        <w:spacing w:after="0" w:line="259" w:lineRule="auto"/>
        <w:ind w:left="1" w:right="0" w:firstLine="0"/>
        <w:jc w:val="left"/>
      </w:pPr>
      <w:r>
        <w:rPr>
          <w:rFonts w:ascii="Calibri" w:eastAsia="Calibri" w:hAnsi="Calibri" w:cs="Calibri"/>
          <w:b/>
          <w:sz w:val="20"/>
        </w:rPr>
        <w:t xml:space="preserve">                </w:t>
      </w:r>
      <w:r w:rsidR="00BE3BC5">
        <w:rPr>
          <w:noProof/>
        </w:rPr>
        <w:drawing>
          <wp:inline distT="0" distB="0" distL="0" distR="0" wp14:anchorId="27066F51" wp14:editId="3CE943E7">
            <wp:extent cx="485483" cy="595630"/>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5"/>
                    <a:stretch>
                      <a:fillRect/>
                    </a:stretch>
                  </pic:blipFill>
                  <pic:spPr>
                    <a:xfrm>
                      <a:off x="0" y="0"/>
                      <a:ext cx="485483" cy="595630"/>
                    </a:xfrm>
                    <a:prstGeom prst="rect">
                      <a:avLst/>
                    </a:prstGeom>
                  </pic:spPr>
                </pic:pic>
              </a:graphicData>
            </a:graphic>
          </wp:inline>
        </w:drawing>
      </w:r>
      <w:r w:rsidR="00BE3BC5">
        <w:rPr>
          <w:rFonts w:ascii="Calibri" w:eastAsia="Calibri" w:hAnsi="Calibri" w:cs="Calibri"/>
          <w:b/>
          <w:sz w:val="20"/>
        </w:rPr>
        <w:t xml:space="preserve"> </w:t>
      </w:r>
    </w:p>
    <w:p w14:paraId="072FB447" w14:textId="77777777" w:rsidR="00C12A44" w:rsidRDefault="00BE3BC5" w:rsidP="00C12A44">
      <w:pPr>
        <w:spacing w:after="18" w:line="259" w:lineRule="auto"/>
        <w:ind w:left="0" w:right="0" w:firstLine="0"/>
        <w:jc w:val="left"/>
      </w:pPr>
      <w:r>
        <w:rPr>
          <w:rFonts w:ascii="Calibri" w:eastAsia="Calibri" w:hAnsi="Calibri" w:cs="Calibri"/>
          <w:b/>
          <w:sz w:val="20"/>
        </w:rPr>
        <w:t xml:space="preserve"> </w:t>
      </w:r>
    </w:p>
    <w:p w14:paraId="0FEE8EB1" w14:textId="2B376523" w:rsidR="002D6ECD" w:rsidRPr="00C12A44" w:rsidRDefault="002D6ECD" w:rsidP="00C12A44">
      <w:pPr>
        <w:spacing w:after="18" w:line="259" w:lineRule="auto"/>
        <w:ind w:left="0" w:right="0" w:firstLine="0"/>
        <w:jc w:val="left"/>
      </w:pPr>
      <w:r w:rsidRPr="002D6ECD">
        <w:rPr>
          <w:rFonts w:ascii="Times New Roman" w:hAnsi="Times New Roman" w:cs="Times New Roman"/>
          <w:szCs w:val="24"/>
        </w:rPr>
        <w:t xml:space="preserve">REPUBLIKA HRVATSKA </w:t>
      </w:r>
    </w:p>
    <w:p w14:paraId="4DE4C3B6" w14:textId="77777777" w:rsidR="002D6ECD" w:rsidRPr="002D6ECD" w:rsidRDefault="002D6ECD" w:rsidP="002D6ECD">
      <w:pPr>
        <w:spacing w:after="0"/>
        <w:ind w:left="-5" w:right="208"/>
        <w:rPr>
          <w:rFonts w:ascii="Times New Roman" w:hAnsi="Times New Roman" w:cs="Times New Roman"/>
          <w:szCs w:val="24"/>
        </w:rPr>
      </w:pPr>
      <w:r w:rsidRPr="002D6ECD">
        <w:rPr>
          <w:rFonts w:ascii="Times New Roman" w:hAnsi="Times New Roman" w:cs="Times New Roman"/>
          <w:szCs w:val="24"/>
        </w:rPr>
        <w:t xml:space="preserve">SISAČKO-MOSLAVAČKA ŽUPANIJA </w:t>
      </w:r>
    </w:p>
    <w:p w14:paraId="5C350BC9" w14:textId="77777777" w:rsidR="002D6ECD" w:rsidRPr="002D6ECD" w:rsidRDefault="002D6ECD" w:rsidP="002D6ECD">
      <w:pPr>
        <w:spacing w:after="0"/>
        <w:ind w:left="-5" w:right="208"/>
        <w:rPr>
          <w:rFonts w:ascii="Times New Roman" w:hAnsi="Times New Roman" w:cs="Times New Roman"/>
          <w:szCs w:val="24"/>
        </w:rPr>
      </w:pPr>
      <w:r w:rsidRPr="002D6ECD">
        <w:rPr>
          <w:rFonts w:ascii="Times New Roman" w:hAnsi="Times New Roman" w:cs="Times New Roman"/>
          <w:szCs w:val="24"/>
        </w:rPr>
        <w:t>OPĆINA DONJI KUKURUZARI</w:t>
      </w:r>
    </w:p>
    <w:p w14:paraId="7A1202B8" w14:textId="77777777" w:rsidR="002D6ECD" w:rsidRPr="002D6ECD" w:rsidRDefault="002D6ECD" w:rsidP="002D6ECD">
      <w:pPr>
        <w:spacing w:after="0" w:line="259" w:lineRule="auto"/>
        <w:ind w:left="-5" w:right="0"/>
        <w:jc w:val="left"/>
        <w:rPr>
          <w:rFonts w:ascii="Times New Roman" w:hAnsi="Times New Roman" w:cs="Times New Roman"/>
          <w:szCs w:val="24"/>
        </w:rPr>
      </w:pPr>
      <w:r w:rsidRPr="002D6ECD">
        <w:rPr>
          <w:rFonts w:ascii="Times New Roman" w:hAnsi="Times New Roman" w:cs="Times New Roman"/>
          <w:szCs w:val="24"/>
        </w:rPr>
        <w:t xml:space="preserve">JEDINSTVENI UPRAVNI ODJEL </w:t>
      </w:r>
    </w:p>
    <w:p w14:paraId="1FFF51D8" w14:textId="77777777" w:rsidR="002D6ECD" w:rsidRPr="002D6ECD" w:rsidRDefault="002D6ECD" w:rsidP="002D6ECD">
      <w:pPr>
        <w:spacing w:after="149" w:line="259" w:lineRule="auto"/>
        <w:ind w:left="0" w:right="0" w:firstLine="0"/>
        <w:jc w:val="left"/>
        <w:rPr>
          <w:rFonts w:ascii="Times New Roman" w:hAnsi="Times New Roman" w:cs="Times New Roman"/>
          <w:szCs w:val="24"/>
        </w:rPr>
      </w:pPr>
    </w:p>
    <w:p w14:paraId="20F38ED5" w14:textId="5BC16529" w:rsidR="002D6ECD" w:rsidRPr="00C12A44" w:rsidRDefault="002D6ECD" w:rsidP="002D6ECD">
      <w:pPr>
        <w:spacing w:after="14" w:line="248" w:lineRule="auto"/>
        <w:ind w:left="-5" w:right="0"/>
        <w:jc w:val="left"/>
        <w:rPr>
          <w:rFonts w:ascii="Times New Roman" w:hAnsi="Times New Roman" w:cs="Times New Roman"/>
          <w:color w:val="auto"/>
          <w:szCs w:val="24"/>
        </w:rPr>
      </w:pPr>
      <w:r w:rsidRPr="00C12A44">
        <w:rPr>
          <w:rFonts w:ascii="Times New Roman" w:hAnsi="Times New Roman" w:cs="Times New Roman"/>
          <w:color w:val="auto"/>
          <w:szCs w:val="24"/>
        </w:rPr>
        <w:t xml:space="preserve">KLASA: </w:t>
      </w:r>
      <w:r w:rsidR="00693094" w:rsidRPr="00C12A44">
        <w:rPr>
          <w:rFonts w:ascii="Times New Roman" w:hAnsi="Times New Roman" w:cs="Times New Roman"/>
          <w:color w:val="auto"/>
          <w:szCs w:val="24"/>
        </w:rPr>
        <w:t>400-06/2</w:t>
      </w:r>
      <w:r w:rsidR="00C12A44" w:rsidRPr="00C12A44">
        <w:rPr>
          <w:rFonts w:ascii="Times New Roman" w:hAnsi="Times New Roman" w:cs="Times New Roman"/>
          <w:color w:val="auto"/>
          <w:szCs w:val="24"/>
        </w:rPr>
        <w:t>4</w:t>
      </w:r>
      <w:r w:rsidR="00693094" w:rsidRPr="00C12A44">
        <w:rPr>
          <w:rFonts w:ascii="Times New Roman" w:hAnsi="Times New Roman" w:cs="Times New Roman"/>
          <w:color w:val="auto"/>
          <w:szCs w:val="24"/>
        </w:rPr>
        <w:t>-01/0</w:t>
      </w:r>
      <w:r w:rsidR="00C12A44" w:rsidRPr="00C12A44">
        <w:rPr>
          <w:rFonts w:ascii="Times New Roman" w:hAnsi="Times New Roman" w:cs="Times New Roman"/>
          <w:color w:val="auto"/>
          <w:szCs w:val="24"/>
        </w:rPr>
        <w:t>3</w:t>
      </w:r>
    </w:p>
    <w:p w14:paraId="3ABB402B" w14:textId="7240590A" w:rsidR="002D6ECD" w:rsidRPr="00C12A44" w:rsidRDefault="00693094" w:rsidP="002D6ECD">
      <w:pPr>
        <w:spacing w:after="14" w:line="248" w:lineRule="auto"/>
        <w:ind w:left="-5" w:right="0"/>
        <w:jc w:val="left"/>
        <w:rPr>
          <w:rFonts w:ascii="Times New Roman" w:hAnsi="Times New Roman" w:cs="Times New Roman"/>
          <w:color w:val="auto"/>
          <w:szCs w:val="24"/>
        </w:rPr>
      </w:pPr>
      <w:r w:rsidRPr="00C12A44">
        <w:rPr>
          <w:rFonts w:ascii="Times New Roman" w:hAnsi="Times New Roman" w:cs="Times New Roman"/>
          <w:color w:val="auto"/>
          <w:szCs w:val="24"/>
        </w:rPr>
        <w:t>URBROJ: 2176/07-04/3-2</w:t>
      </w:r>
      <w:r w:rsidR="00C12A44" w:rsidRPr="00C12A44">
        <w:rPr>
          <w:rFonts w:ascii="Times New Roman" w:hAnsi="Times New Roman" w:cs="Times New Roman"/>
          <w:color w:val="auto"/>
          <w:szCs w:val="24"/>
        </w:rPr>
        <w:t>4</w:t>
      </w:r>
      <w:r w:rsidRPr="00C12A44">
        <w:rPr>
          <w:rFonts w:ascii="Times New Roman" w:hAnsi="Times New Roman" w:cs="Times New Roman"/>
          <w:color w:val="auto"/>
          <w:szCs w:val="24"/>
        </w:rPr>
        <w:t>-1</w:t>
      </w:r>
    </w:p>
    <w:p w14:paraId="53494DB6" w14:textId="77777777" w:rsidR="00DE5E9D" w:rsidRPr="00BE3BC5" w:rsidRDefault="00BE3BC5">
      <w:pPr>
        <w:spacing w:after="22" w:line="234" w:lineRule="auto"/>
        <w:ind w:left="0" w:right="9207"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3E37276B"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64F007B7" w14:textId="77777777" w:rsidR="00DE5E9D" w:rsidRPr="00BE3BC5" w:rsidRDefault="00BE3BC5">
      <w:pPr>
        <w:spacing w:after="14"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6764DB22"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23379785"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26BC9FEF"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2D506CC4"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016965FC"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437A32AA"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41F66D7D" w14:textId="77777777" w:rsidR="00DE5E9D" w:rsidRPr="00BE3BC5" w:rsidRDefault="00BE3BC5">
      <w:pPr>
        <w:spacing w:after="0" w:line="259" w:lineRule="auto"/>
        <w:ind w:left="0" w:right="0" w:firstLine="0"/>
        <w:jc w:val="left"/>
        <w:rPr>
          <w:rFonts w:ascii="Times New Roman" w:hAnsi="Times New Roman" w:cs="Times New Roman"/>
          <w:szCs w:val="24"/>
        </w:rPr>
      </w:pPr>
      <w:r w:rsidRPr="00BE3BC5">
        <w:rPr>
          <w:rFonts w:ascii="Times New Roman" w:hAnsi="Times New Roman" w:cs="Times New Roman"/>
          <w:szCs w:val="24"/>
        </w:rPr>
        <w:t xml:space="preserve"> </w:t>
      </w:r>
    </w:p>
    <w:p w14:paraId="25D32F86" w14:textId="1541A6B7" w:rsidR="00DE5E9D" w:rsidRPr="00BE3BC5" w:rsidRDefault="00BE3BC5">
      <w:pPr>
        <w:spacing w:after="0" w:line="259" w:lineRule="auto"/>
        <w:ind w:right="222"/>
        <w:jc w:val="center"/>
        <w:rPr>
          <w:rFonts w:ascii="Times New Roman" w:hAnsi="Times New Roman" w:cs="Times New Roman"/>
          <w:szCs w:val="24"/>
        </w:rPr>
      </w:pPr>
      <w:r w:rsidRPr="00BE3BC5">
        <w:rPr>
          <w:rFonts w:ascii="Times New Roman" w:hAnsi="Times New Roman" w:cs="Times New Roman"/>
          <w:szCs w:val="24"/>
        </w:rPr>
        <w:t>UPUT</w:t>
      </w:r>
      <w:r w:rsidR="002D6ECD" w:rsidRPr="00BE3BC5">
        <w:rPr>
          <w:rFonts w:ascii="Times New Roman" w:hAnsi="Times New Roman" w:cs="Times New Roman"/>
          <w:szCs w:val="24"/>
        </w:rPr>
        <w:t>E ZA IZRADU PRORAČUNA OPĆINE DONJI KUKURUZARI</w:t>
      </w:r>
      <w:r w:rsidR="001D5270">
        <w:rPr>
          <w:rFonts w:ascii="Times New Roman" w:hAnsi="Times New Roman" w:cs="Times New Roman"/>
          <w:szCs w:val="24"/>
        </w:rPr>
        <w:t xml:space="preserve">  ZA RAZDOBLJE OD 2025. GODINE DO 2027</w:t>
      </w:r>
      <w:r w:rsidRPr="00BE3BC5">
        <w:rPr>
          <w:rFonts w:ascii="Times New Roman" w:hAnsi="Times New Roman" w:cs="Times New Roman"/>
          <w:szCs w:val="24"/>
        </w:rPr>
        <w:t xml:space="preserve">. GODINE </w:t>
      </w:r>
    </w:p>
    <w:p w14:paraId="31D2FCB9"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06362545"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6640764C"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52071E38"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761F37A9"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26A74F20"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7B93347F"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5951DCFA" w14:textId="77777777" w:rsidR="00DE5E9D" w:rsidRPr="00BE3BC5" w:rsidRDefault="00BE3BC5">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349751F1"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2C2F4C57" w14:textId="77777777" w:rsidR="00DE5E9D" w:rsidRPr="00BE3BC5" w:rsidRDefault="00BE3BC5">
      <w:pPr>
        <w:spacing w:after="0" w:line="259" w:lineRule="auto"/>
        <w:ind w:left="0" w:right="168" w:firstLine="0"/>
        <w:jc w:val="right"/>
        <w:rPr>
          <w:rFonts w:ascii="Times New Roman" w:hAnsi="Times New Roman" w:cs="Times New Roman"/>
          <w:szCs w:val="24"/>
        </w:rPr>
      </w:pPr>
      <w:r w:rsidRPr="00BE3BC5">
        <w:rPr>
          <w:rFonts w:ascii="Times New Roman" w:hAnsi="Times New Roman" w:cs="Times New Roman"/>
          <w:szCs w:val="24"/>
        </w:rPr>
        <w:t xml:space="preserve"> </w:t>
      </w:r>
    </w:p>
    <w:p w14:paraId="2D906B84"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18796C7D"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0543C078"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133B72E5"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6AB3709D"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00F4246F"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3126714B"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2AD52237"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4D8E6066"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6A150507"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436EC924" w14:textId="77777777" w:rsidR="00DE5E9D" w:rsidRPr="00BE3BC5" w:rsidRDefault="00BE3BC5">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5873EAE8" w14:textId="45CF2F3A" w:rsidR="00DE5E9D" w:rsidRPr="00BE3BC5" w:rsidRDefault="00BE3BC5" w:rsidP="002D6ECD">
      <w:pPr>
        <w:spacing w:after="0" w:line="259" w:lineRule="auto"/>
        <w:ind w:left="0" w:right="168" w:firstLine="0"/>
        <w:jc w:val="center"/>
        <w:rPr>
          <w:rFonts w:ascii="Times New Roman" w:hAnsi="Times New Roman" w:cs="Times New Roman"/>
          <w:szCs w:val="24"/>
        </w:rPr>
      </w:pPr>
      <w:r w:rsidRPr="00BE3BC5">
        <w:rPr>
          <w:rFonts w:ascii="Times New Roman" w:hAnsi="Times New Roman" w:cs="Times New Roman"/>
          <w:szCs w:val="24"/>
        </w:rPr>
        <w:t xml:space="preserve"> </w:t>
      </w:r>
      <w:r w:rsidR="001D5270">
        <w:rPr>
          <w:rFonts w:ascii="Times New Roman" w:hAnsi="Times New Roman" w:cs="Times New Roman"/>
          <w:szCs w:val="24"/>
        </w:rPr>
        <w:t>Studeni, 2024</w:t>
      </w:r>
      <w:r w:rsidRPr="00BE3BC5">
        <w:rPr>
          <w:rFonts w:ascii="Times New Roman" w:hAnsi="Times New Roman" w:cs="Times New Roman"/>
          <w:szCs w:val="24"/>
        </w:rPr>
        <w:t xml:space="preserve">. godine </w:t>
      </w:r>
    </w:p>
    <w:p w14:paraId="29A7D629" w14:textId="29596B2B" w:rsidR="00DE5E9D" w:rsidRPr="00BE3BC5" w:rsidRDefault="00BE3BC5" w:rsidP="00C12A44">
      <w:pPr>
        <w:spacing w:after="0" w:line="259" w:lineRule="auto"/>
        <w:ind w:left="0" w:right="160" w:firstLine="0"/>
        <w:jc w:val="center"/>
        <w:rPr>
          <w:rFonts w:ascii="Times New Roman" w:hAnsi="Times New Roman" w:cs="Times New Roman"/>
          <w:szCs w:val="24"/>
        </w:rPr>
      </w:pPr>
      <w:r w:rsidRPr="00BE3BC5">
        <w:rPr>
          <w:rFonts w:ascii="Times New Roman" w:hAnsi="Times New Roman" w:cs="Times New Roman"/>
          <w:szCs w:val="24"/>
        </w:rPr>
        <w:t xml:space="preserve"> </w:t>
      </w:r>
    </w:p>
    <w:p w14:paraId="26CFA38F" w14:textId="77777777" w:rsidR="00DE5E9D" w:rsidRPr="00BE3BC5" w:rsidRDefault="00BE3BC5">
      <w:pPr>
        <w:pStyle w:val="Naslov1"/>
        <w:ind w:right="224"/>
        <w:rPr>
          <w:rFonts w:ascii="Times New Roman" w:hAnsi="Times New Roman" w:cs="Times New Roman"/>
          <w:b w:val="0"/>
          <w:sz w:val="24"/>
          <w:szCs w:val="24"/>
        </w:rPr>
      </w:pPr>
      <w:r w:rsidRPr="00BE3BC5">
        <w:rPr>
          <w:rFonts w:ascii="Times New Roman" w:hAnsi="Times New Roman" w:cs="Times New Roman"/>
          <w:b w:val="0"/>
          <w:sz w:val="24"/>
          <w:szCs w:val="24"/>
        </w:rPr>
        <w:lastRenderedPageBreak/>
        <w:t xml:space="preserve">SADRŽAJ </w:t>
      </w:r>
    </w:p>
    <w:p w14:paraId="06C2756D" w14:textId="77777777" w:rsidR="00DE5E9D" w:rsidRPr="00EA5A64" w:rsidRDefault="00BE3BC5" w:rsidP="00026CFD">
      <w:pPr>
        <w:spacing w:after="0" w:line="259" w:lineRule="auto"/>
        <w:ind w:left="0" w:right="160" w:firstLine="0"/>
        <w:rPr>
          <w:rFonts w:ascii="Times New Roman" w:hAnsi="Times New Roman" w:cs="Times New Roman"/>
          <w:szCs w:val="24"/>
        </w:rPr>
      </w:pPr>
      <w:r w:rsidRPr="00EA5A64">
        <w:rPr>
          <w:rFonts w:ascii="Times New Roman" w:hAnsi="Times New Roman" w:cs="Times New Roman"/>
          <w:szCs w:val="24"/>
        </w:rPr>
        <w:t xml:space="preserve"> </w:t>
      </w:r>
    </w:p>
    <w:p w14:paraId="6D1F8D38" w14:textId="77777777" w:rsidR="00DE5E9D" w:rsidRPr="00EA5A64" w:rsidRDefault="00BE3BC5" w:rsidP="00026CFD">
      <w:pPr>
        <w:spacing w:after="0" w:line="259" w:lineRule="auto"/>
        <w:ind w:left="0" w:right="168" w:firstLine="0"/>
        <w:rPr>
          <w:rFonts w:ascii="Times New Roman" w:hAnsi="Times New Roman" w:cs="Times New Roman"/>
          <w:szCs w:val="24"/>
        </w:rPr>
      </w:pPr>
      <w:r w:rsidRPr="00EA5A64">
        <w:rPr>
          <w:rFonts w:ascii="Times New Roman" w:hAnsi="Times New Roman" w:cs="Times New Roman"/>
          <w:szCs w:val="24"/>
        </w:rPr>
        <w:t xml:space="preserve"> </w:t>
      </w:r>
    </w:p>
    <w:p w14:paraId="6E798724" w14:textId="77777777" w:rsidR="00DE5E9D" w:rsidRPr="00EA5A64" w:rsidRDefault="00BE3BC5" w:rsidP="00026CFD">
      <w:pPr>
        <w:numPr>
          <w:ilvl w:val="0"/>
          <w:numId w:val="1"/>
        </w:numPr>
        <w:spacing w:after="0" w:line="259" w:lineRule="auto"/>
        <w:ind w:right="0" w:hanging="564"/>
        <w:rPr>
          <w:rFonts w:ascii="Times New Roman" w:hAnsi="Times New Roman" w:cs="Times New Roman"/>
          <w:szCs w:val="24"/>
        </w:rPr>
      </w:pPr>
      <w:r w:rsidRPr="00EA5A64">
        <w:rPr>
          <w:rFonts w:ascii="Times New Roman" w:hAnsi="Times New Roman" w:cs="Times New Roman"/>
          <w:szCs w:val="24"/>
        </w:rPr>
        <w:t xml:space="preserve">UPUTE ZA IZRADU PRORAČUNA </w:t>
      </w:r>
    </w:p>
    <w:p w14:paraId="47425C33" w14:textId="77777777" w:rsidR="00DE5E9D" w:rsidRPr="00EA5A64" w:rsidRDefault="00BE3BC5" w:rsidP="00026CFD">
      <w:pPr>
        <w:spacing w:after="1" w:line="259" w:lineRule="auto"/>
        <w:ind w:left="720" w:right="0" w:firstLine="0"/>
        <w:rPr>
          <w:rFonts w:ascii="Times New Roman" w:hAnsi="Times New Roman" w:cs="Times New Roman"/>
          <w:szCs w:val="24"/>
        </w:rPr>
      </w:pPr>
      <w:r w:rsidRPr="00EA5A64">
        <w:rPr>
          <w:rFonts w:ascii="Times New Roman" w:hAnsi="Times New Roman" w:cs="Times New Roman"/>
          <w:szCs w:val="24"/>
        </w:rPr>
        <w:t xml:space="preserve"> </w:t>
      </w:r>
    </w:p>
    <w:p w14:paraId="57D7EE90" w14:textId="77777777" w:rsidR="00DE5E9D" w:rsidRPr="00EA5A64" w:rsidRDefault="00BE3BC5" w:rsidP="00026CFD">
      <w:pPr>
        <w:numPr>
          <w:ilvl w:val="2"/>
          <w:numId w:val="4"/>
        </w:numPr>
        <w:spacing w:after="0" w:line="248" w:lineRule="auto"/>
        <w:ind w:right="0" w:hanging="360"/>
        <w:rPr>
          <w:rFonts w:ascii="Times New Roman" w:hAnsi="Times New Roman" w:cs="Times New Roman"/>
          <w:szCs w:val="24"/>
        </w:rPr>
      </w:pPr>
      <w:r w:rsidRPr="00EA5A64">
        <w:rPr>
          <w:rFonts w:ascii="Times New Roman" w:hAnsi="Times New Roman" w:cs="Times New Roman"/>
          <w:szCs w:val="24"/>
        </w:rPr>
        <w:t xml:space="preserve">Uvod </w:t>
      </w:r>
    </w:p>
    <w:p w14:paraId="09A5544E" w14:textId="248C5ACF" w:rsidR="00083C84" w:rsidRPr="00EA5A64" w:rsidRDefault="00083C84" w:rsidP="00026CFD">
      <w:pPr>
        <w:numPr>
          <w:ilvl w:val="2"/>
          <w:numId w:val="4"/>
        </w:numPr>
        <w:spacing w:after="0" w:line="248" w:lineRule="auto"/>
        <w:ind w:right="0" w:hanging="360"/>
        <w:rPr>
          <w:rFonts w:ascii="Times New Roman" w:hAnsi="Times New Roman" w:cs="Times New Roman"/>
          <w:szCs w:val="24"/>
        </w:rPr>
      </w:pPr>
      <w:r w:rsidRPr="00EA5A64">
        <w:rPr>
          <w:rFonts w:ascii="Times New Roman" w:hAnsi="Times New Roman" w:cs="Times New Roman"/>
          <w:szCs w:val="24"/>
        </w:rPr>
        <w:t xml:space="preserve">Temeljne makroekonomske pretpostavke za izradu prijedloga proračuna </w:t>
      </w:r>
    </w:p>
    <w:p w14:paraId="11E7E295" w14:textId="77777777" w:rsidR="00DE5E9D" w:rsidRPr="00EA5A64" w:rsidRDefault="00BE3BC5" w:rsidP="00026CFD">
      <w:pPr>
        <w:numPr>
          <w:ilvl w:val="2"/>
          <w:numId w:val="4"/>
        </w:numPr>
        <w:spacing w:after="0" w:line="248" w:lineRule="auto"/>
        <w:ind w:right="0" w:hanging="360"/>
        <w:rPr>
          <w:rFonts w:ascii="Times New Roman" w:hAnsi="Times New Roman" w:cs="Times New Roman"/>
          <w:szCs w:val="24"/>
        </w:rPr>
      </w:pPr>
      <w:r w:rsidRPr="00EA5A64">
        <w:rPr>
          <w:rFonts w:ascii="Times New Roman" w:hAnsi="Times New Roman" w:cs="Times New Roman"/>
          <w:szCs w:val="24"/>
        </w:rPr>
        <w:t xml:space="preserve">Izrada, predlaganje i donošenje proračuna i financijskih planova sukladno Zakonu o proračunu koji je na snazi od 01.01.2022. godine </w:t>
      </w:r>
    </w:p>
    <w:p w14:paraId="07EC208F" w14:textId="77777777" w:rsidR="00DE5E9D" w:rsidRPr="00EA5A64" w:rsidRDefault="00BE3BC5" w:rsidP="00026CFD">
      <w:pPr>
        <w:spacing w:after="3" w:line="259" w:lineRule="auto"/>
        <w:ind w:left="710" w:right="0" w:firstLine="0"/>
        <w:rPr>
          <w:rFonts w:ascii="Times New Roman" w:hAnsi="Times New Roman" w:cs="Times New Roman"/>
          <w:szCs w:val="24"/>
        </w:rPr>
      </w:pPr>
      <w:r w:rsidRPr="00EA5A64">
        <w:rPr>
          <w:rFonts w:ascii="Times New Roman" w:hAnsi="Times New Roman" w:cs="Times New Roman"/>
          <w:szCs w:val="24"/>
        </w:rPr>
        <w:t xml:space="preserve"> </w:t>
      </w:r>
    </w:p>
    <w:p w14:paraId="16568F69" w14:textId="77777777" w:rsidR="00083C84" w:rsidRPr="00EA5A64" w:rsidRDefault="00083C84" w:rsidP="00026CFD">
      <w:pPr>
        <w:pStyle w:val="Odlomakpopisa"/>
        <w:numPr>
          <w:ilvl w:val="0"/>
          <w:numId w:val="2"/>
        </w:numPr>
        <w:spacing w:after="15" w:line="248" w:lineRule="auto"/>
        <w:ind w:right="204" w:hanging="720"/>
        <w:contextualSpacing w:val="0"/>
        <w:rPr>
          <w:rFonts w:ascii="Times New Roman" w:hAnsi="Times New Roman" w:cs="Times New Roman"/>
          <w:vanish/>
          <w:szCs w:val="24"/>
        </w:rPr>
      </w:pPr>
    </w:p>
    <w:p w14:paraId="503CD6C5" w14:textId="77777777" w:rsidR="00083C84" w:rsidRPr="00EA5A64" w:rsidRDefault="00083C84" w:rsidP="00026CFD">
      <w:pPr>
        <w:pStyle w:val="Odlomakpopisa"/>
        <w:numPr>
          <w:ilvl w:val="0"/>
          <w:numId w:val="2"/>
        </w:numPr>
        <w:spacing w:after="15" w:line="248" w:lineRule="auto"/>
        <w:ind w:right="204" w:hanging="720"/>
        <w:contextualSpacing w:val="0"/>
        <w:rPr>
          <w:rFonts w:ascii="Times New Roman" w:hAnsi="Times New Roman" w:cs="Times New Roman"/>
          <w:vanish/>
          <w:szCs w:val="24"/>
        </w:rPr>
      </w:pPr>
    </w:p>
    <w:p w14:paraId="08A9CACB" w14:textId="4D230F6C" w:rsidR="00DE5E9D" w:rsidRPr="00EA5A64" w:rsidRDefault="00BE3BC5" w:rsidP="00026CFD">
      <w:pPr>
        <w:numPr>
          <w:ilvl w:val="1"/>
          <w:numId w:val="2"/>
        </w:numPr>
        <w:spacing w:after="15" w:line="248" w:lineRule="auto"/>
        <w:ind w:right="204" w:hanging="720"/>
        <w:rPr>
          <w:rFonts w:ascii="Times New Roman" w:hAnsi="Times New Roman" w:cs="Times New Roman"/>
          <w:szCs w:val="24"/>
        </w:rPr>
      </w:pPr>
      <w:r w:rsidRPr="00EA5A64">
        <w:rPr>
          <w:rFonts w:ascii="Times New Roman" w:hAnsi="Times New Roman" w:cs="Times New Roman"/>
          <w:szCs w:val="24"/>
        </w:rPr>
        <w:t>Predlaganje i donošenje proračun</w:t>
      </w:r>
      <w:r w:rsidR="001D5270" w:rsidRPr="00EA5A64">
        <w:rPr>
          <w:rFonts w:ascii="Times New Roman" w:hAnsi="Times New Roman" w:cs="Times New Roman"/>
          <w:szCs w:val="24"/>
        </w:rPr>
        <w:t>a i financijskih planova za 2025. i projekcija za 2026. i 2027</w:t>
      </w:r>
      <w:r w:rsidRPr="00EA5A64">
        <w:rPr>
          <w:rFonts w:ascii="Times New Roman" w:hAnsi="Times New Roman" w:cs="Times New Roman"/>
          <w:szCs w:val="24"/>
        </w:rPr>
        <w:t xml:space="preserve">. na razini skupine ekonomske klasifikacije </w:t>
      </w:r>
    </w:p>
    <w:p w14:paraId="74D5941A" w14:textId="77777777" w:rsidR="00DE5E9D" w:rsidRPr="00EA5A64" w:rsidRDefault="00BE3BC5" w:rsidP="00026CFD">
      <w:pPr>
        <w:numPr>
          <w:ilvl w:val="1"/>
          <w:numId w:val="2"/>
        </w:numPr>
        <w:spacing w:after="19" w:line="248" w:lineRule="auto"/>
        <w:ind w:right="204" w:hanging="720"/>
        <w:rPr>
          <w:rFonts w:ascii="Times New Roman" w:hAnsi="Times New Roman" w:cs="Times New Roman"/>
          <w:szCs w:val="24"/>
        </w:rPr>
      </w:pPr>
      <w:r w:rsidRPr="00EA5A64">
        <w:rPr>
          <w:rFonts w:ascii="Times New Roman" w:hAnsi="Times New Roman" w:cs="Times New Roman"/>
          <w:szCs w:val="24"/>
        </w:rPr>
        <w:t xml:space="preserve">Iskazivanje rashoda u Računu prihoda i rashoda po funkcijskoj klasifikaciji </w:t>
      </w:r>
    </w:p>
    <w:p w14:paraId="409F98CA" w14:textId="77777777" w:rsidR="00DE5E9D" w:rsidRPr="00EA5A64" w:rsidRDefault="00BE3BC5" w:rsidP="00026CFD">
      <w:pPr>
        <w:numPr>
          <w:ilvl w:val="1"/>
          <w:numId w:val="2"/>
        </w:numPr>
        <w:spacing w:after="19" w:line="248" w:lineRule="auto"/>
        <w:ind w:right="204" w:hanging="720"/>
        <w:rPr>
          <w:rFonts w:ascii="Times New Roman" w:hAnsi="Times New Roman" w:cs="Times New Roman"/>
          <w:szCs w:val="24"/>
        </w:rPr>
      </w:pPr>
      <w:r w:rsidRPr="00EA5A64">
        <w:rPr>
          <w:rFonts w:ascii="Times New Roman" w:hAnsi="Times New Roman" w:cs="Times New Roman"/>
          <w:szCs w:val="24"/>
        </w:rPr>
        <w:t xml:space="preserve">Sažetak Računa prihoda i rashoda te sažetak Računa financiranja u Općem dijelu proračuna i financijskog plana </w:t>
      </w:r>
    </w:p>
    <w:p w14:paraId="45B5543A" w14:textId="77777777" w:rsidR="00DE5E9D" w:rsidRPr="00EA5A64" w:rsidRDefault="00BE3BC5" w:rsidP="00026CFD">
      <w:pPr>
        <w:numPr>
          <w:ilvl w:val="1"/>
          <w:numId w:val="2"/>
        </w:numPr>
        <w:spacing w:after="19" w:line="248" w:lineRule="auto"/>
        <w:ind w:right="204" w:hanging="720"/>
        <w:rPr>
          <w:rFonts w:ascii="Times New Roman" w:hAnsi="Times New Roman" w:cs="Times New Roman"/>
          <w:szCs w:val="24"/>
        </w:rPr>
      </w:pPr>
      <w:r w:rsidRPr="00EA5A64">
        <w:rPr>
          <w:rFonts w:ascii="Times New Roman" w:hAnsi="Times New Roman" w:cs="Times New Roman"/>
          <w:szCs w:val="24"/>
        </w:rPr>
        <w:t xml:space="preserve">Zakonska obveza izrade višegodišnjeg plana uravnoteženja </w:t>
      </w:r>
    </w:p>
    <w:p w14:paraId="586CFC8D" w14:textId="77777777" w:rsidR="00DE5E9D" w:rsidRPr="00EA5A64" w:rsidRDefault="00BE3BC5" w:rsidP="00026CFD">
      <w:pPr>
        <w:numPr>
          <w:ilvl w:val="1"/>
          <w:numId w:val="2"/>
        </w:numPr>
        <w:spacing w:after="19" w:line="248" w:lineRule="auto"/>
        <w:ind w:right="204" w:hanging="720"/>
        <w:rPr>
          <w:rFonts w:ascii="Times New Roman" w:hAnsi="Times New Roman" w:cs="Times New Roman"/>
          <w:szCs w:val="24"/>
        </w:rPr>
      </w:pPr>
      <w:r w:rsidRPr="00EA5A64">
        <w:rPr>
          <w:rFonts w:ascii="Times New Roman" w:hAnsi="Times New Roman" w:cs="Times New Roman"/>
          <w:szCs w:val="24"/>
        </w:rPr>
        <w:t xml:space="preserve">Usvajanje prijedloga financijskog plana od strane upravljačkih tijela u proračunskim i izvanproračunskim korisnicima </w:t>
      </w:r>
    </w:p>
    <w:p w14:paraId="68219200" w14:textId="77777777" w:rsidR="00DE5E9D" w:rsidRPr="00EA5A64" w:rsidRDefault="00BE3BC5" w:rsidP="00026CFD">
      <w:pPr>
        <w:numPr>
          <w:ilvl w:val="1"/>
          <w:numId w:val="2"/>
        </w:numPr>
        <w:spacing w:after="19" w:line="248" w:lineRule="auto"/>
        <w:ind w:right="204" w:hanging="720"/>
        <w:rPr>
          <w:rFonts w:ascii="Times New Roman" w:hAnsi="Times New Roman" w:cs="Times New Roman"/>
          <w:szCs w:val="24"/>
        </w:rPr>
      </w:pPr>
      <w:r w:rsidRPr="00EA5A64">
        <w:rPr>
          <w:rFonts w:ascii="Times New Roman" w:hAnsi="Times New Roman" w:cs="Times New Roman"/>
          <w:szCs w:val="24"/>
        </w:rPr>
        <w:t xml:space="preserve">Obrazloženje - sastavni dio proračuna i financijskog plana </w:t>
      </w:r>
    </w:p>
    <w:p w14:paraId="6AEAEF9A" w14:textId="77777777" w:rsidR="00DE5E9D" w:rsidRPr="00EA5A64" w:rsidRDefault="00BE3BC5" w:rsidP="00026CFD">
      <w:pPr>
        <w:numPr>
          <w:ilvl w:val="1"/>
          <w:numId w:val="2"/>
        </w:numPr>
        <w:spacing w:after="19" w:line="248" w:lineRule="auto"/>
        <w:ind w:right="204" w:hanging="720"/>
        <w:rPr>
          <w:rFonts w:ascii="Times New Roman" w:hAnsi="Times New Roman" w:cs="Times New Roman"/>
          <w:szCs w:val="24"/>
        </w:rPr>
      </w:pPr>
      <w:r w:rsidRPr="00EA5A64">
        <w:rPr>
          <w:rFonts w:ascii="Times New Roman" w:hAnsi="Times New Roman" w:cs="Times New Roman"/>
          <w:szCs w:val="24"/>
        </w:rPr>
        <w:t xml:space="preserve">Predlaganje amandmana na proračun jedinice lokalne i područne (regionalne) samouprave i financijski plan izvanproračunskog korisnika jedinice lokalne i područne (regionalne) samouprave </w:t>
      </w:r>
    </w:p>
    <w:p w14:paraId="51F6CC79" w14:textId="77777777" w:rsidR="00DE5E9D" w:rsidRPr="00EA5A64" w:rsidRDefault="00BE3BC5" w:rsidP="00026CFD">
      <w:pPr>
        <w:numPr>
          <w:ilvl w:val="1"/>
          <w:numId w:val="2"/>
        </w:numPr>
        <w:spacing w:after="19" w:line="248" w:lineRule="auto"/>
        <w:ind w:right="204" w:hanging="720"/>
        <w:rPr>
          <w:rFonts w:ascii="Times New Roman" w:hAnsi="Times New Roman" w:cs="Times New Roman"/>
          <w:szCs w:val="24"/>
        </w:rPr>
      </w:pPr>
      <w:r w:rsidRPr="00EA5A64">
        <w:rPr>
          <w:rFonts w:ascii="Times New Roman" w:hAnsi="Times New Roman" w:cs="Times New Roman"/>
          <w:szCs w:val="24"/>
        </w:rPr>
        <w:t xml:space="preserve">Transparentnost proračuna - zakonska obveza </w:t>
      </w:r>
    </w:p>
    <w:p w14:paraId="040F1C98" w14:textId="77777777" w:rsidR="00DE5E9D" w:rsidRPr="00EA5A64" w:rsidRDefault="00BE3BC5" w:rsidP="00026CFD">
      <w:pPr>
        <w:spacing w:after="6" w:line="259" w:lineRule="auto"/>
        <w:ind w:left="710" w:right="0" w:firstLine="0"/>
        <w:rPr>
          <w:rFonts w:ascii="Times New Roman" w:hAnsi="Times New Roman" w:cs="Times New Roman"/>
          <w:szCs w:val="24"/>
        </w:rPr>
      </w:pPr>
      <w:r w:rsidRPr="00EA5A64">
        <w:rPr>
          <w:rFonts w:ascii="Times New Roman" w:hAnsi="Times New Roman" w:cs="Times New Roman"/>
          <w:szCs w:val="24"/>
        </w:rPr>
        <w:t xml:space="preserve">   </w:t>
      </w:r>
      <w:r w:rsidRPr="00EA5A64">
        <w:rPr>
          <w:rFonts w:ascii="Times New Roman" w:hAnsi="Times New Roman" w:cs="Times New Roman"/>
          <w:color w:val="FF0000"/>
          <w:szCs w:val="24"/>
        </w:rPr>
        <w:t xml:space="preserve"> </w:t>
      </w:r>
    </w:p>
    <w:p w14:paraId="52C8B681" w14:textId="7E6C184E" w:rsidR="00DE5E9D" w:rsidRPr="00EA5A64" w:rsidRDefault="00083C84" w:rsidP="00026CFD">
      <w:pPr>
        <w:spacing w:after="0" w:line="248" w:lineRule="auto"/>
        <w:ind w:left="1065" w:right="0" w:hanging="370"/>
        <w:rPr>
          <w:rFonts w:ascii="Times New Roman" w:hAnsi="Times New Roman" w:cs="Times New Roman"/>
          <w:szCs w:val="24"/>
        </w:rPr>
      </w:pPr>
      <w:r w:rsidRPr="00EA5A64">
        <w:rPr>
          <w:rFonts w:ascii="Times New Roman" w:hAnsi="Times New Roman" w:cs="Times New Roman"/>
          <w:szCs w:val="24"/>
        </w:rPr>
        <w:t>4</w:t>
      </w:r>
      <w:r w:rsidR="00BE3BC5" w:rsidRPr="00EA5A64">
        <w:rPr>
          <w:rFonts w:ascii="Times New Roman" w:hAnsi="Times New Roman" w:cs="Times New Roman"/>
          <w:szCs w:val="24"/>
        </w:rPr>
        <w:t>.</w:t>
      </w:r>
      <w:r w:rsidR="00BE3BC5" w:rsidRPr="00EA5A64">
        <w:rPr>
          <w:rFonts w:ascii="Times New Roman" w:eastAsia="Arial" w:hAnsi="Times New Roman" w:cs="Times New Roman"/>
          <w:szCs w:val="24"/>
        </w:rPr>
        <w:t xml:space="preserve"> </w:t>
      </w:r>
      <w:r w:rsidR="00BE3BC5" w:rsidRPr="00EA5A64">
        <w:rPr>
          <w:rFonts w:ascii="Times New Roman" w:hAnsi="Times New Roman" w:cs="Times New Roman"/>
          <w:szCs w:val="24"/>
        </w:rPr>
        <w:t xml:space="preserve">Metodologija izrade proračuna i financijskog plana jedinice lokalne i područne (regionalne) samouprave </w:t>
      </w:r>
    </w:p>
    <w:p w14:paraId="790E510C" w14:textId="77777777" w:rsidR="00DE5E9D" w:rsidRPr="00EA5A64" w:rsidRDefault="00BE3BC5" w:rsidP="00026CFD">
      <w:pPr>
        <w:spacing w:after="5" w:line="259" w:lineRule="auto"/>
        <w:ind w:left="1070" w:right="0" w:firstLine="0"/>
        <w:rPr>
          <w:rFonts w:ascii="Times New Roman" w:hAnsi="Times New Roman" w:cs="Times New Roman"/>
          <w:szCs w:val="24"/>
        </w:rPr>
      </w:pPr>
      <w:r w:rsidRPr="00EA5A64">
        <w:rPr>
          <w:rFonts w:ascii="Times New Roman" w:hAnsi="Times New Roman" w:cs="Times New Roman"/>
          <w:szCs w:val="24"/>
        </w:rPr>
        <w:t xml:space="preserve"> </w:t>
      </w:r>
    </w:p>
    <w:p w14:paraId="53B41C21" w14:textId="77777777" w:rsidR="00083C84" w:rsidRPr="00EA5A64" w:rsidRDefault="00083C84" w:rsidP="00026CFD">
      <w:pPr>
        <w:pStyle w:val="Odlomakpopisa"/>
        <w:numPr>
          <w:ilvl w:val="0"/>
          <w:numId w:val="3"/>
        </w:numPr>
        <w:spacing w:after="19" w:line="248" w:lineRule="auto"/>
        <w:ind w:right="204" w:hanging="720"/>
        <w:contextualSpacing w:val="0"/>
        <w:rPr>
          <w:rFonts w:ascii="Times New Roman" w:hAnsi="Times New Roman" w:cs="Times New Roman"/>
          <w:vanish/>
          <w:szCs w:val="24"/>
        </w:rPr>
      </w:pPr>
    </w:p>
    <w:p w14:paraId="2CE92E83" w14:textId="77777777" w:rsidR="00083C84" w:rsidRPr="00EA5A64" w:rsidRDefault="00083C84" w:rsidP="00026CFD">
      <w:pPr>
        <w:pStyle w:val="Odlomakpopisa"/>
        <w:numPr>
          <w:ilvl w:val="0"/>
          <w:numId w:val="3"/>
        </w:numPr>
        <w:spacing w:after="19" w:line="248" w:lineRule="auto"/>
        <w:ind w:right="204" w:hanging="720"/>
        <w:contextualSpacing w:val="0"/>
        <w:rPr>
          <w:rFonts w:ascii="Times New Roman" w:hAnsi="Times New Roman" w:cs="Times New Roman"/>
          <w:vanish/>
          <w:szCs w:val="24"/>
        </w:rPr>
      </w:pPr>
    </w:p>
    <w:p w14:paraId="35481F90" w14:textId="3FA80C35" w:rsidR="00DE5E9D" w:rsidRPr="00EA5A64" w:rsidRDefault="00BE3BC5" w:rsidP="00026CFD">
      <w:pPr>
        <w:numPr>
          <w:ilvl w:val="1"/>
          <w:numId w:val="3"/>
        </w:numPr>
        <w:spacing w:after="19" w:line="248" w:lineRule="auto"/>
        <w:ind w:right="204" w:hanging="720"/>
        <w:rPr>
          <w:rFonts w:ascii="Times New Roman" w:hAnsi="Times New Roman" w:cs="Times New Roman"/>
          <w:szCs w:val="24"/>
        </w:rPr>
      </w:pPr>
      <w:r w:rsidRPr="00EA5A64">
        <w:rPr>
          <w:rFonts w:ascii="Times New Roman" w:hAnsi="Times New Roman" w:cs="Times New Roman"/>
          <w:szCs w:val="24"/>
        </w:rPr>
        <w:t xml:space="preserve">Izrada proračuna </w:t>
      </w:r>
    </w:p>
    <w:p w14:paraId="2AEFA7DD" w14:textId="77777777" w:rsidR="00DE5E9D" w:rsidRPr="00EA5A64" w:rsidRDefault="00BE3BC5" w:rsidP="00026CFD">
      <w:pPr>
        <w:numPr>
          <w:ilvl w:val="1"/>
          <w:numId w:val="3"/>
        </w:numPr>
        <w:spacing w:after="19" w:line="248" w:lineRule="auto"/>
        <w:ind w:right="204" w:hanging="720"/>
        <w:rPr>
          <w:rFonts w:ascii="Times New Roman" w:hAnsi="Times New Roman" w:cs="Times New Roman"/>
          <w:szCs w:val="24"/>
        </w:rPr>
      </w:pPr>
      <w:r w:rsidRPr="00EA5A64">
        <w:rPr>
          <w:rFonts w:ascii="Times New Roman" w:hAnsi="Times New Roman" w:cs="Times New Roman"/>
          <w:szCs w:val="24"/>
        </w:rPr>
        <w:t xml:space="preserve">Izmjene i dopune proračuna </w:t>
      </w:r>
    </w:p>
    <w:p w14:paraId="470786E0" w14:textId="77777777" w:rsidR="00DE5E9D" w:rsidRPr="00EA5A64" w:rsidRDefault="00BE3BC5" w:rsidP="00026CFD">
      <w:pPr>
        <w:numPr>
          <w:ilvl w:val="1"/>
          <w:numId w:val="3"/>
        </w:numPr>
        <w:spacing w:after="19" w:line="248" w:lineRule="auto"/>
        <w:ind w:right="204" w:hanging="720"/>
        <w:rPr>
          <w:rFonts w:ascii="Times New Roman" w:hAnsi="Times New Roman" w:cs="Times New Roman"/>
          <w:szCs w:val="24"/>
        </w:rPr>
      </w:pPr>
      <w:r w:rsidRPr="00EA5A64">
        <w:rPr>
          <w:rFonts w:ascii="Times New Roman" w:hAnsi="Times New Roman" w:cs="Times New Roman"/>
          <w:szCs w:val="24"/>
        </w:rPr>
        <w:t xml:space="preserve">Transparentnost proračuna </w:t>
      </w:r>
    </w:p>
    <w:p w14:paraId="06CE250E" w14:textId="77777777" w:rsidR="00DE5E9D" w:rsidRPr="00EA5A64" w:rsidRDefault="00BE3BC5" w:rsidP="00026CFD">
      <w:pPr>
        <w:numPr>
          <w:ilvl w:val="1"/>
          <w:numId w:val="3"/>
        </w:numPr>
        <w:spacing w:after="19" w:line="248" w:lineRule="auto"/>
        <w:ind w:right="204" w:hanging="720"/>
        <w:rPr>
          <w:rFonts w:ascii="Times New Roman" w:hAnsi="Times New Roman" w:cs="Times New Roman"/>
          <w:szCs w:val="24"/>
        </w:rPr>
      </w:pPr>
      <w:r w:rsidRPr="00EA5A64">
        <w:rPr>
          <w:rFonts w:ascii="Times New Roman" w:hAnsi="Times New Roman" w:cs="Times New Roman"/>
          <w:szCs w:val="24"/>
        </w:rPr>
        <w:t xml:space="preserve">Dostava proračunskih dokumenata Ministarstvu financija i Državnom uredu za     reviziju temeljem Zakona o proračunu </w:t>
      </w:r>
    </w:p>
    <w:p w14:paraId="615531B6" w14:textId="77777777" w:rsidR="00DE5E9D" w:rsidRPr="00EA5A64" w:rsidRDefault="00BE3BC5" w:rsidP="00026CFD">
      <w:pPr>
        <w:numPr>
          <w:ilvl w:val="1"/>
          <w:numId w:val="3"/>
        </w:numPr>
        <w:spacing w:after="19" w:line="248" w:lineRule="auto"/>
        <w:ind w:right="204" w:hanging="720"/>
        <w:rPr>
          <w:rFonts w:ascii="Times New Roman" w:hAnsi="Times New Roman" w:cs="Times New Roman"/>
          <w:szCs w:val="24"/>
        </w:rPr>
      </w:pPr>
      <w:r w:rsidRPr="00EA5A64">
        <w:rPr>
          <w:rFonts w:ascii="Times New Roman" w:hAnsi="Times New Roman" w:cs="Times New Roman"/>
          <w:szCs w:val="24"/>
        </w:rPr>
        <w:t xml:space="preserve">Dostava ugovora, te izvješća o zaduženju, danim jamstvima i suglasnostima </w:t>
      </w:r>
    </w:p>
    <w:p w14:paraId="2ED1C706" w14:textId="4A4D3F60" w:rsidR="00DE5E9D" w:rsidRPr="00EA5A64" w:rsidRDefault="00DE5E9D" w:rsidP="00026CFD">
      <w:pPr>
        <w:spacing w:after="3" w:line="259" w:lineRule="auto"/>
        <w:ind w:left="1908" w:right="0" w:firstLine="0"/>
        <w:rPr>
          <w:rFonts w:ascii="Times New Roman" w:hAnsi="Times New Roman" w:cs="Times New Roman"/>
          <w:szCs w:val="24"/>
        </w:rPr>
      </w:pPr>
    </w:p>
    <w:p w14:paraId="40CCF1C5" w14:textId="77777777" w:rsidR="00DE5E9D" w:rsidRPr="00EA5A64" w:rsidRDefault="00BE3BC5" w:rsidP="00026CFD">
      <w:pPr>
        <w:numPr>
          <w:ilvl w:val="0"/>
          <w:numId w:val="1"/>
        </w:numPr>
        <w:spacing w:after="0" w:line="259" w:lineRule="auto"/>
        <w:ind w:right="0" w:hanging="564"/>
        <w:rPr>
          <w:rFonts w:ascii="Times New Roman" w:hAnsi="Times New Roman" w:cs="Times New Roman"/>
          <w:szCs w:val="24"/>
        </w:rPr>
      </w:pPr>
      <w:r w:rsidRPr="00EA5A64">
        <w:rPr>
          <w:rFonts w:ascii="Times New Roman" w:hAnsi="Times New Roman" w:cs="Times New Roman"/>
          <w:szCs w:val="24"/>
        </w:rPr>
        <w:t xml:space="preserve">UPUTE ZA IZRADU FINANCIJSKOG PLANA PRORAČUNSKIH KORISNIKA </w:t>
      </w:r>
    </w:p>
    <w:p w14:paraId="1163DC13" w14:textId="77777777" w:rsidR="00DE5E9D" w:rsidRPr="00EA5A64" w:rsidRDefault="00BE3BC5" w:rsidP="00026CFD">
      <w:pPr>
        <w:spacing w:after="3"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3EFE7FA6" w14:textId="77777777" w:rsidR="00DE5E9D" w:rsidRPr="00EA5A64" w:rsidRDefault="00BE3BC5" w:rsidP="00026CFD">
      <w:pPr>
        <w:spacing w:after="0" w:line="248" w:lineRule="auto"/>
        <w:ind w:left="695" w:right="0" w:firstLine="0"/>
        <w:rPr>
          <w:rFonts w:ascii="Times New Roman" w:hAnsi="Times New Roman" w:cs="Times New Roman"/>
          <w:szCs w:val="24"/>
        </w:rPr>
      </w:pPr>
      <w:r w:rsidRPr="00EA5A64">
        <w:rPr>
          <w:rFonts w:ascii="Times New Roman" w:hAnsi="Times New Roman" w:cs="Times New Roman"/>
          <w:szCs w:val="24"/>
        </w:rPr>
        <w:t>1.</w:t>
      </w:r>
      <w:r w:rsidRPr="00EA5A64">
        <w:rPr>
          <w:rFonts w:ascii="Times New Roman" w:eastAsia="Arial" w:hAnsi="Times New Roman" w:cs="Times New Roman"/>
          <w:szCs w:val="24"/>
        </w:rPr>
        <w:t xml:space="preserve"> </w:t>
      </w:r>
      <w:r w:rsidRPr="00EA5A64">
        <w:rPr>
          <w:rFonts w:ascii="Times New Roman" w:hAnsi="Times New Roman" w:cs="Times New Roman"/>
          <w:szCs w:val="24"/>
        </w:rPr>
        <w:t xml:space="preserve">Metodologija izrade financijskog plana proračunskog korisnika </w:t>
      </w:r>
    </w:p>
    <w:p w14:paraId="4473C65E" w14:textId="77777777" w:rsidR="00DE5E9D" w:rsidRPr="00EA5A64" w:rsidRDefault="00BE3BC5" w:rsidP="00026CFD">
      <w:pPr>
        <w:spacing w:after="5" w:line="259" w:lineRule="auto"/>
        <w:ind w:left="1070" w:right="0" w:firstLine="0"/>
        <w:rPr>
          <w:rFonts w:ascii="Times New Roman" w:hAnsi="Times New Roman" w:cs="Times New Roman"/>
          <w:szCs w:val="24"/>
        </w:rPr>
      </w:pPr>
      <w:r w:rsidRPr="00EA5A64">
        <w:rPr>
          <w:rFonts w:ascii="Times New Roman" w:hAnsi="Times New Roman" w:cs="Times New Roman"/>
          <w:szCs w:val="24"/>
        </w:rPr>
        <w:t xml:space="preserve"> </w:t>
      </w:r>
    </w:p>
    <w:p w14:paraId="288DCD6E" w14:textId="77777777" w:rsidR="00DE5E9D" w:rsidRPr="00EA5A64" w:rsidRDefault="00BE3BC5" w:rsidP="00026CFD">
      <w:pPr>
        <w:numPr>
          <w:ilvl w:val="1"/>
          <w:numId w:val="5"/>
        </w:numPr>
        <w:spacing w:after="19" w:line="248" w:lineRule="auto"/>
        <w:ind w:right="0" w:hanging="720"/>
        <w:rPr>
          <w:rFonts w:ascii="Times New Roman" w:hAnsi="Times New Roman" w:cs="Times New Roman"/>
          <w:szCs w:val="24"/>
        </w:rPr>
      </w:pPr>
      <w:r w:rsidRPr="00EA5A64">
        <w:rPr>
          <w:rFonts w:ascii="Times New Roman" w:hAnsi="Times New Roman" w:cs="Times New Roman"/>
          <w:szCs w:val="24"/>
        </w:rPr>
        <w:t xml:space="preserve">Namjenski i vlastiti prihodi proračunskih korisnika </w:t>
      </w:r>
    </w:p>
    <w:p w14:paraId="630EC129" w14:textId="77777777" w:rsidR="00DE5E9D" w:rsidRPr="00EA5A64" w:rsidRDefault="00BE3BC5" w:rsidP="00026CFD">
      <w:pPr>
        <w:numPr>
          <w:ilvl w:val="1"/>
          <w:numId w:val="5"/>
        </w:numPr>
        <w:spacing w:after="15" w:line="248" w:lineRule="auto"/>
        <w:ind w:right="0" w:hanging="720"/>
        <w:rPr>
          <w:rFonts w:ascii="Times New Roman" w:hAnsi="Times New Roman" w:cs="Times New Roman"/>
          <w:szCs w:val="24"/>
        </w:rPr>
      </w:pPr>
      <w:r w:rsidRPr="00EA5A64">
        <w:rPr>
          <w:rFonts w:ascii="Times New Roman" w:hAnsi="Times New Roman" w:cs="Times New Roman"/>
          <w:szCs w:val="24"/>
        </w:rPr>
        <w:t xml:space="preserve">Izrada, predlaganje i donošenje financijskih planova prema Zakonu o proračunu koji je na snazi od 01.01.2022. </w:t>
      </w:r>
    </w:p>
    <w:p w14:paraId="481537AE" w14:textId="77777777" w:rsidR="00DE5E9D" w:rsidRPr="00EA5A64" w:rsidRDefault="00BE3BC5" w:rsidP="00026CFD">
      <w:pPr>
        <w:numPr>
          <w:ilvl w:val="1"/>
          <w:numId w:val="5"/>
        </w:numPr>
        <w:spacing w:after="19" w:line="248" w:lineRule="auto"/>
        <w:ind w:right="0" w:hanging="720"/>
        <w:rPr>
          <w:rFonts w:ascii="Times New Roman" w:hAnsi="Times New Roman" w:cs="Times New Roman"/>
          <w:szCs w:val="24"/>
        </w:rPr>
      </w:pPr>
      <w:r w:rsidRPr="00EA5A64">
        <w:rPr>
          <w:rFonts w:ascii="Times New Roman" w:hAnsi="Times New Roman" w:cs="Times New Roman"/>
          <w:szCs w:val="24"/>
        </w:rPr>
        <w:t xml:space="preserve">Izrada financijskog plana proračunskih korisnika </w:t>
      </w:r>
    </w:p>
    <w:p w14:paraId="0DBD68B4" w14:textId="77777777" w:rsidR="00DE5E9D" w:rsidRPr="00EA5A64" w:rsidRDefault="00BE3BC5" w:rsidP="00026CFD">
      <w:pPr>
        <w:numPr>
          <w:ilvl w:val="1"/>
          <w:numId w:val="5"/>
        </w:numPr>
        <w:spacing w:after="15" w:line="248" w:lineRule="auto"/>
        <w:ind w:right="0" w:hanging="720"/>
        <w:rPr>
          <w:rFonts w:ascii="Times New Roman" w:hAnsi="Times New Roman" w:cs="Times New Roman"/>
          <w:szCs w:val="24"/>
        </w:rPr>
      </w:pPr>
      <w:r w:rsidRPr="00EA5A64">
        <w:rPr>
          <w:rFonts w:ascii="Times New Roman" w:hAnsi="Times New Roman" w:cs="Times New Roman"/>
          <w:szCs w:val="24"/>
        </w:rPr>
        <w:t xml:space="preserve">Izmjene i dopune financijskog plana  </w:t>
      </w:r>
    </w:p>
    <w:p w14:paraId="4D648A31" w14:textId="7C73FC7A" w:rsidR="0081604F" w:rsidRDefault="00BE3BC5" w:rsidP="0081604F">
      <w:pPr>
        <w:numPr>
          <w:ilvl w:val="1"/>
          <w:numId w:val="5"/>
        </w:numPr>
        <w:spacing w:after="15" w:line="248" w:lineRule="auto"/>
        <w:ind w:right="0" w:hanging="720"/>
        <w:rPr>
          <w:rFonts w:ascii="Times New Roman" w:hAnsi="Times New Roman" w:cs="Times New Roman"/>
          <w:szCs w:val="24"/>
        </w:rPr>
      </w:pPr>
      <w:r w:rsidRPr="00EA5A64">
        <w:rPr>
          <w:rFonts w:ascii="Times New Roman" w:hAnsi="Times New Roman" w:cs="Times New Roman"/>
          <w:szCs w:val="24"/>
        </w:rPr>
        <w:t xml:space="preserve">Transparentnost proračuna - zakonska obveza </w:t>
      </w:r>
    </w:p>
    <w:p w14:paraId="72D8720D" w14:textId="77777777" w:rsidR="0081604F" w:rsidRPr="0081604F" w:rsidRDefault="0081604F" w:rsidP="0081604F">
      <w:pPr>
        <w:spacing w:after="15" w:line="248" w:lineRule="auto"/>
        <w:ind w:left="1840" w:right="0" w:firstLine="0"/>
        <w:rPr>
          <w:rFonts w:ascii="Times New Roman" w:hAnsi="Times New Roman" w:cs="Times New Roman"/>
          <w:szCs w:val="24"/>
        </w:rPr>
      </w:pPr>
    </w:p>
    <w:p w14:paraId="1590D6A7" w14:textId="77777777" w:rsidR="0081604F" w:rsidRDefault="0081604F" w:rsidP="00026CFD">
      <w:pPr>
        <w:pStyle w:val="Naslov1"/>
        <w:tabs>
          <w:tab w:val="center" w:pos="2419"/>
          <w:tab w:val="center" w:pos="4898"/>
        </w:tabs>
        <w:ind w:left="0" w:right="0" w:firstLine="0"/>
        <w:jc w:val="both"/>
        <w:rPr>
          <w:rFonts w:ascii="Times New Roman" w:eastAsia="Calibri" w:hAnsi="Times New Roman" w:cs="Times New Roman"/>
          <w:b w:val="0"/>
          <w:sz w:val="24"/>
          <w:szCs w:val="24"/>
        </w:rPr>
      </w:pPr>
    </w:p>
    <w:p w14:paraId="0B3B2E24" w14:textId="3478B3A7" w:rsidR="00DE5E9D" w:rsidRPr="00EA5A64" w:rsidRDefault="00BE3BC5" w:rsidP="00026CFD">
      <w:pPr>
        <w:pStyle w:val="Naslov1"/>
        <w:tabs>
          <w:tab w:val="center" w:pos="2419"/>
          <w:tab w:val="center" w:pos="4898"/>
        </w:tabs>
        <w:ind w:left="0" w:right="0" w:firstLine="0"/>
        <w:jc w:val="both"/>
        <w:rPr>
          <w:rFonts w:ascii="Times New Roman" w:hAnsi="Times New Roman" w:cs="Times New Roman"/>
          <w:b w:val="0"/>
          <w:sz w:val="24"/>
          <w:szCs w:val="24"/>
        </w:rPr>
      </w:pPr>
      <w:r w:rsidRPr="00EA5A64">
        <w:rPr>
          <w:rFonts w:ascii="Times New Roman" w:hAnsi="Times New Roman" w:cs="Times New Roman"/>
          <w:b w:val="0"/>
          <w:sz w:val="24"/>
          <w:szCs w:val="24"/>
        </w:rPr>
        <w:t>I.</w:t>
      </w:r>
      <w:r w:rsidRPr="00EA5A64">
        <w:rPr>
          <w:rFonts w:ascii="Times New Roman" w:eastAsia="Arial" w:hAnsi="Times New Roman" w:cs="Times New Roman"/>
          <w:b w:val="0"/>
          <w:sz w:val="24"/>
          <w:szCs w:val="24"/>
        </w:rPr>
        <w:t xml:space="preserve"> </w:t>
      </w:r>
      <w:r w:rsidRPr="00EA5A64">
        <w:rPr>
          <w:rFonts w:ascii="Times New Roman" w:eastAsia="Arial" w:hAnsi="Times New Roman" w:cs="Times New Roman"/>
          <w:b w:val="0"/>
          <w:sz w:val="24"/>
          <w:szCs w:val="24"/>
        </w:rPr>
        <w:tab/>
      </w:r>
      <w:r w:rsidRPr="00EA5A64">
        <w:rPr>
          <w:rFonts w:ascii="Times New Roman" w:hAnsi="Times New Roman" w:cs="Times New Roman"/>
          <w:b w:val="0"/>
          <w:sz w:val="24"/>
          <w:szCs w:val="24"/>
        </w:rPr>
        <w:t xml:space="preserve">UPUTE ZA IZRADU PRORAČUNA </w:t>
      </w:r>
    </w:p>
    <w:p w14:paraId="747591F9" w14:textId="0AE726A1" w:rsidR="00DE5E9D" w:rsidRPr="00EA5A64" w:rsidRDefault="00BE3BC5" w:rsidP="00C12A44">
      <w:pPr>
        <w:spacing w:after="13"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5D6DE0BC" w14:textId="77777777" w:rsidR="00DE5E9D" w:rsidRPr="00EA5A64" w:rsidRDefault="00BE3BC5" w:rsidP="00026CFD">
      <w:pPr>
        <w:spacing w:after="12"/>
        <w:ind w:left="-5" w:right="0"/>
        <w:rPr>
          <w:rFonts w:ascii="Times New Roman" w:hAnsi="Times New Roman" w:cs="Times New Roman"/>
          <w:szCs w:val="24"/>
        </w:rPr>
      </w:pPr>
      <w:r w:rsidRPr="00EA5A64">
        <w:rPr>
          <w:rFonts w:ascii="Times New Roman" w:hAnsi="Times New Roman" w:cs="Times New Roman"/>
          <w:szCs w:val="24"/>
        </w:rPr>
        <w:t xml:space="preserve">1. UVOD </w:t>
      </w:r>
    </w:p>
    <w:p w14:paraId="5B53800F"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2D64B1A4"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Sukladno odredbama novoga Zakona o proračunu (Narodne novine, br. 144/21), koji je na snazi od 1. siječnja 2022., Vlada Republike Hrvatske je donijela i usvojila akte na temelju kojih je Ministarstvo financija izradilo upute za izradu proračuna JLPRS za razdoblje od 2024. godine do 2026. godine. </w:t>
      </w:r>
    </w:p>
    <w:p w14:paraId="0AFFB387"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0E96F872"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Prijedlog  uputa za izradu proračuna JLPRS Ministarstvo financija je objavilo na svojoj web stranici i dostavilo svim županijama, gradovima i općinama kako bi na temelju istih izradile upute za izradu proračuna svoje jedinice i dostavile svojim proračunskim i drugim korisnicima. </w:t>
      </w:r>
    </w:p>
    <w:p w14:paraId="50C5DBF2"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5193A509" w14:textId="77777777" w:rsidR="00DE5E9D" w:rsidRPr="00EA5A64" w:rsidRDefault="00BE3BC5" w:rsidP="00026CFD">
      <w:pPr>
        <w:spacing w:after="3" w:line="238" w:lineRule="auto"/>
        <w:ind w:left="-5" w:right="212"/>
        <w:rPr>
          <w:rFonts w:ascii="Times New Roman" w:hAnsi="Times New Roman" w:cs="Times New Roman"/>
          <w:szCs w:val="24"/>
        </w:rPr>
      </w:pPr>
      <w:r w:rsidRPr="00EA5A64">
        <w:rPr>
          <w:rFonts w:ascii="Times New Roman" w:hAnsi="Times New Roman" w:cs="Times New Roman"/>
          <w:szCs w:val="24"/>
        </w:rPr>
        <w:t>Upute su objavljene na stranicama Ministarstva financija i mogu se preuzeti na niže navedenom linku:</w:t>
      </w:r>
      <w:r w:rsidRPr="00EA5A64">
        <w:rPr>
          <w:rFonts w:ascii="Times New Roman" w:hAnsi="Times New Roman" w:cs="Times New Roman"/>
          <w:color w:val="FF0000"/>
          <w:szCs w:val="24"/>
        </w:rPr>
        <w:t xml:space="preserve"> </w:t>
      </w:r>
    </w:p>
    <w:p w14:paraId="282F271C"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color w:val="FF0000"/>
          <w:szCs w:val="24"/>
        </w:rPr>
        <w:t xml:space="preserve"> </w:t>
      </w:r>
    </w:p>
    <w:p w14:paraId="33FC12AC" w14:textId="77777777" w:rsidR="00DE5E9D" w:rsidRPr="00EA5A64" w:rsidRDefault="00BE3BC5" w:rsidP="00026CFD">
      <w:pPr>
        <w:spacing w:after="0" w:line="240" w:lineRule="auto"/>
        <w:ind w:left="0" w:right="0" w:firstLine="0"/>
        <w:rPr>
          <w:rFonts w:ascii="Times New Roman" w:hAnsi="Times New Roman" w:cs="Times New Roman"/>
          <w:szCs w:val="24"/>
        </w:rPr>
      </w:pPr>
      <w:hyperlink r:id="rId6">
        <w:r w:rsidRPr="00EA5A64">
          <w:rPr>
            <w:rFonts w:ascii="Times New Roman" w:hAnsi="Times New Roman" w:cs="Times New Roman"/>
            <w:color w:val="0563C1"/>
            <w:szCs w:val="24"/>
            <w:u w:val="single" w:color="0563C1"/>
          </w:rPr>
          <w:t>https://mfin.gov.hr/istaknute</w:t>
        </w:r>
      </w:hyperlink>
      <w:hyperlink r:id="rId7">
        <w:r w:rsidRPr="00EA5A64">
          <w:rPr>
            <w:rFonts w:ascii="Times New Roman" w:hAnsi="Times New Roman" w:cs="Times New Roman"/>
            <w:color w:val="0563C1"/>
            <w:szCs w:val="24"/>
            <w:u w:val="single" w:color="0563C1"/>
          </w:rPr>
          <w:t>-</w:t>
        </w:r>
      </w:hyperlink>
      <w:hyperlink r:id="rId8">
        <w:r w:rsidRPr="00EA5A64">
          <w:rPr>
            <w:rFonts w:ascii="Times New Roman" w:hAnsi="Times New Roman" w:cs="Times New Roman"/>
            <w:color w:val="0563C1"/>
            <w:szCs w:val="24"/>
            <w:u w:val="single" w:color="0563C1"/>
          </w:rPr>
          <w:t>teme/lokalna</w:t>
        </w:r>
      </w:hyperlink>
      <w:hyperlink r:id="rId9">
        <w:r w:rsidRPr="00EA5A64">
          <w:rPr>
            <w:rFonts w:ascii="Times New Roman" w:hAnsi="Times New Roman" w:cs="Times New Roman"/>
            <w:color w:val="0563C1"/>
            <w:szCs w:val="24"/>
            <w:u w:val="single" w:color="0563C1"/>
          </w:rPr>
          <w:t>-</w:t>
        </w:r>
      </w:hyperlink>
      <w:hyperlink r:id="rId10">
        <w:r w:rsidRPr="00EA5A64">
          <w:rPr>
            <w:rFonts w:ascii="Times New Roman" w:hAnsi="Times New Roman" w:cs="Times New Roman"/>
            <w:color w:val="0563C1"/>
            <w:szCs w:val="24"/>
            <w:u w:val="single" w:color="0563C1"/>
          </w:rPr>
          <w:t>samouprava/upute</w:t>
        </w:r>
      </w:hyperlink>
      <w:hyperlink r:id="rId11">
        <w:r w:rsidRPr="00EA5A64">
          <w:rPr>
            <w:rFonts w:ascii="Times New Roman" w:hAnsi="Times New Roman" w:cs="Times New Roman"/>
            <w:color w:val="0563C1"/>
            <w:szCs w:val="24"/>
            <w:u w:val="single" w:color="0563C1"/>
          </w:rPr>
          <w:t>-</w:t>
        </w:r>
      </w:hyperlink>
      <w:hyperlink r:id="rId12">
        <w:r w:rsidRPr="00EA5A64">
          <w:rPr>
            <w:rFonts w:ascii="Times New Roman" w:hAnsi="Times New Roman" w:cs="Times New Roman"/>
            <w:color w:val="0563C1"/>
            <w:szCs w:val="24"/>
            <w:u w:val="single" w:color="0563C1"/>
          </w:rPr>
          <w:t>za</w:t>
        </w:r>
      </w:hyperlink>
      <w:hyperlink r:id="rId13">
        <w:r w:rsidRPr="00EA5A64">
          <w:rPr>
            <w:rFonts w:ascii="Times New Roman" w:hAnsi="Times New Roman" w:cs="Times New Roman"/>
            <w:color w:val="0563C1"/>
            <w:szCs w:val="24"/>
            <w:u w:val="single" w:color="0563C1"/>
          </w:rPr>
          <w:t>-</w:t>
        </w:r>
      </w:hyperlink>
      <w:hyperlink r:id="rId14">
        <w:r w:rsidRPr="00EA5A64">
          <w:rPr>
            <w:rFonts w:ascii="Times New Roman" w:hAnsi="Times New Roman" w:cs="Times New Roman"/>
            <w:color w:val="0563C1"/>
            <w:szCs w:val="24"/>
            <w:u w:val="single" w:color="0563C1"/>
          </w:rPr>
          <w:t>izradu</w:t>
        </w:r>
      </w:hyperlink>
      <w:hyperlink r:id="rId15">
        <w:r w:rsidRPr="00EA5A64">
          <w:rPr>
            <w:rFonts w:ascii="Times New Roman" w:hAnsi="Times New Roman" w:cs="Times New Roman"/>
            <w:color w:val="0563C1"/>
            <w:szCs w:val="24"/>
            <w:u w:val="single" w:color="0563C1"/>
          </w:rPr>
          <w:t>-</w:t>
        </w:r>
      </w:hyperlink>
      <w:hyperlink r:id="rId16">
        <w:r w:rsidRPr="00EA5A64">
          <w:rPr>
            <w:rFonts w:ascii="Times New Roman" w:hAnsi="Times New Roman" w:cs="Times New Roman"/>
            <w:color w:val="0563C1"/>
            <w:szCs w:val="24"/>
            <w:u w:val="single" w:color="0563C1"/>
          </w:rPr>
          <w:t>proracuna</w:t>
        </w:r>
      </w:hyperlink>
      <w:hyperlink r:id="rId17"/>
      <w:hyperlink r:id="rId18">
        <w:r w:rsidRPr="00EA5A64">
          <w:rPr>
            <w:rFonts w:ascii="Times New Roman" w:hAnsi="Times New Roman" w:cs="Times New Roman"/>
            <w:color w:val="0563C1"/>
            <w:szCs w:val="24"/>
            <w:u w:val="single" w:color="0563C1"/>
          </w:rPr>
          <w:t>jlp</w:t>
        </w:r>
      </w:hyperlink>
      <w:hyperlink r:id="rId19">
        <w:r w:rsidRPr="00EA5A64">
          <w:rPr>
            <w:rFonts w:ascii="Times New Roman" w:hAnsi="Times New Roman" w:cs="Times New Roman"/>
            <w:color w:val="0563C1"/>
            <w:szCs w:val="24"/>
            <w:u w:val="single" w:color="0563C1"/>
          </w:rPr>
          <w:t>-</w:t>
        </w:r>
      </w:hyperlink>
      <w:hyperlink r:id="rId20">
        <w:r w:rsidRPr="00EA5A64">
          <w:rPr>
            <w:rFonts w:ascii="Times New Roman" w:hAnsi="Times New Roman" w:cs="Times New Roman"/>
            <w:color w:val="0563C1"/>
            <w:szCs w:val="24"/>
            <w:u w:val="single" w:color="0563C1"/>
          </w:rPr>
          <w:t>r</w:t>
        </w:r>
      </w:hyperlink>
      <w:hyperlink r:id="rId21">
        <w:r w:rsidRPr="00EA5A64">
          <w:rPr>
            <w:rFonts w:ascii="Times New Roman" w:hAnsi="Times New Roman" w:cs="Times New Roman"/>
            <w:color w:val="0563C1"/>
            <w:szCs w:val="24"/>
            <w:u w:val="single" w:color="0563C1"/>
          </w:rPr>
          <w:t>-</w:t>
        </w:r>
      </w:hyperlink>
      <w:hyperlink r:id="rId22">
        <w:r w:rsidRPr="00EA5A64">
          <w:rPr>
            <w:rFonts w:ascii="Times New Roman" w:hAnsi="Times New Roman" w:cs="Times New Roman"/>
            <w:color w:val="0563C1"/>
            <w:szCs w:val="24"/>
            <w:u w:val="single" w:color="0563C1"/>
          </w:rPr>
          <w:t>s/205</w:t>
        </w:r>
      </w:hyperlink>
      <w:hyperlink r:id="rId23">
        <w:r w:rsidRPr="00EA5A64">
          <w:rPr>
            <w:rFonts w:ascii="Times New Roman" w:hAnsi="Times New Roman" w:cs="Times New Roman"/>
            <w:szCs w:val="24"/>
          </w:rPr>
          <w:t xml:space="preserve"> </w:t>
        </w:r>
      </w:hyperlink>
    </w:p>
    <w:p w14:paraId="33F64180" w14:textId="77777777" w:rsidR="00083C84" w:rsidRPr="00EA5A64" w:rsidRDefault="00083C84" w:rsidP="00026CFD">
      <w:pPr>
        <w:spacing w:after="0" w:line="240" w:lineRule="auto"/>
        <w:ind w:left="0" w:right="0" w:firstLine="0"/>
        <w:rPr>
          <w:rFonts w:ascii="Times New Roman" w:hAnsi="Times New Roman" w:cs="Times New Roman"/>
          <w:szCs w:val="24"/>
        </w:rPr>
      </w:pPr>
    </w:p>
    <w:p w14:paraId="19F4D74C" w14:textId="030194C7" w:rsidR="00083C84" w:rsidRPr="00EA5A64" w:rsidRDefault="00083C84" w:rsidP="00026CFD">
      <w:pPr>
        <w:spacing w:after="0" w:line="240" w:lineRule="auto"/>
        <w:ind w:left="0" w:right="0" w:firstLine="0"/>
        <w:rPr>
          <w:rFonts w:ascii="Times New Roman" w:hAnsi="Times New Roman" w:cs="Times New Roman"/>
          <w:szCs w:val="24"/>
        </w:rPr>
      </w:pPr>
      <w:r w:rsidRPr="00EA5A64">
        <w:rPr>
          <w:rFonts w:ascii="Times New Roman" w:hAnsi="Times New Roman" w:cs="Times New Roman"/>
          <w:szCs w:val="24"/>
        </w:rPr>
        <w:t>2. TEMELJNE MAKROEKONOMSKE PRETPOSTAVKE ZA IZRADU PRIJEDLOGA</w:t>
      </w:r>
    </w:p>
    <w:p w14:paraId="60F44830" w14:textId="77777777" w:rsidR="00083C84" w:rsidRPr="00EA5A64" w:rsidRDefault="00083C84" w:rsidP="00026CFD">
      <w:pPr>
        <w:spacing w:after="0" w:line="240" w:lineRule="auto"/>
        <w:ind w:left="0" w:right="0" w:firstLine="0"/>
        <w:rPr>
          <w:rFonts w:ascii="Times New Roman" w:hAnsi="Times New Roman" w:cs="Times New Roman"/>
          <w:szCs w:val="24"/>
        </w:rPr>
      </w:pPr>
      <w:r w:rsidRPr="00EA5A64">
        <w:rPr>
          <w:rFonts w:ascii="Times New Roman" w:hAnsi="Times New Roman" w:cs="Times New Roman"/>
          <w:szCs w:val="24"/>
        </w:rPr>
        <w:t>PRORAČUNA</w:t>
      </w:r>
    </w:p>
    <w:p w14:paraId="093B9695" w14:textId="070F34FA" w:rsidR="00083C84" w:rsidRPr="00EA5A64" w:rsidRDefault="00083C84" w:rsidP="00026CFD">
      <w:pPr>
        <w:spacing w:after="0" w:line="240" w:lineRule="auto"/>
        <w:ind w:left="0" w:right="0" w:firstLine="0"/>
        <w:rPr>
          <w:rFonts w:ascii="Times New Roman" w:hAnsi="Times New Roman" w:cs="Times New Roman"/>
          <w:szCs w:val="24"/>
        </w:rPr>
      </w:pPr>
      <w:r w:rsidRPr="00EA5A64">
        <w:rPr>
          <w:rFonts w:ascii="Times New Roman" w:hAnsi="Times New Roman" w:cs="Times New Roman"/>
          <w:szCs w:val="24"/>
        </w:rPr>
        <w:t>Iako će Ministarstvo financija sa službenim makroekonomskim projekcijama izaći</w:t>
      </w:r>
      <w:r w:rsidR="00C12A44">
        <w:rPr>
          <w:rFonts w:ascii="Times New Roman" w:hAnsi="Times New Roman" w:cs="Times New Roman"/>
          <w:szCs w:val="24"/>
        </w:rPr>
        <w:t xml:space="preserve"> </w:t>
      </w:r>
      <w:r w:rsidRPr="00EA5A64">
        <w:rPr>
          <w:rFonts w:ascii="Times New Roman" w:hAnsi="Times New Roman" w:cs="Times New Roman"/>
          <w:szCs w:val="24"/>
        </w:rPr>
        <w:t>14. studenog</w:t>
      </w:r>
      <w:r w:rsidR="00C12A44">
        <w:rPr>
          <w:rFonts w:ascii="Times New Roman" w:hAnsi="Times New Roman" w:cs="Times New Roman"/>
          <w:szCs w:val="24"/>
        </w:rPr>
        <w:t xml:space="preserve"> </w:t>
      </w:r>
      <w:r w:rsidRPr="00EA5A64">
        <w:rPr>
          <w:rFonts w:ascii="Times New Roman" w:hAnsi="Times New Roman" w:cs="Times New Roman"/>
          <w:szCs w:val="24"/>
        </w:rPr>
        <w:t>2024. očekuje se kako će realni rast BDP u 2025. godini iznositi 3,2 %,</w:t>
      </w:r>
      <w:r w:rsidR="00C12A44">
        <w:rPr>
          <w:rFonts w:ascii="Times New Roman" w:hAnsi="Times New Roman" w:cs="Times New Roman"/>
          <w:szCs w:val="24"/>
        </w:rPr>
        <w:t xml:space="preserve"> </w:t>
      </w:r>
      <w:r w:rsidRPr="00EA5A64">
        <w:rPr>
          <w:rFonts w:ascii="Times New Roman" w:hAnsi="Times New Roman" w:cs="Times New Roman"/>
          <w:szCs w:val="24"/>
        </w:rPr>
        <w:t>dok će stopa inflacije iznosit 2,8 %. U isto vrijeme očekuje se kako će stopa</w:t>
      </w:r>
      <w:r w:rsidR="00C12A44">
        <w:rPr>
          <w:rFonts w:ascii="Times New Roman" w:hAnsi="Times New Roman" w:cs="Times New Roman"/>
          <w:szCs w:val="24"/>
        </w:rPr>
        <w:t xml:space="preserve"> </w:t>
      </w:r>
      <w:r w:rsidRPr="00EA5A64">
        <w:rPr>
          <w:rFonts w:ascii="Times New Roman" w:hAnsi="Times New Roman" w:cs="Times New Roman"/>
          <w:szCs w:val="24"/>
        </w:rPr>
        <w:t>zaposlenosti u 2025. iznositi 3,1 %, dok će rast bruto plaća iznositi 8,2.</w:t>
      </w:r>
      <w:r w:rsidRPr="00EA5A64">
        <w:rPr>
          <w:rFonts w:ascii="Times New Roman" w:hAnsi="Times New Roman" w:cs="Times New Roman"/>
          <w:szCs w:val="24"/>
        </w:rPr>
        <w:cr/>
      </w:r>
    </w:p>
    <w:p w14:paraId="68651E7C" w14:textId="77777777" w:rsidR="00DE5E9D" w:rsidRPr="00EA5A64" w:rsidRDefault="00BE3BC5" w:rsidP="00026CFD">
      <w:pPr>
        <w:spacing w:after="13"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0A4F5843" w14:textId="08B63B90" w:rsidR="00DE5E9D" w:rsidRPr="00EA5A64" w:rsidRDefault="00083C84" w:rsidP="00026CFD">
      <w:pPr>
        <w:spacing w:after="12"/>
        <w:ind w:right="0" w:firstLine="0"/>
        <w:rPr>
          <w:rFonts w:ascii="Times New Roman" w:hAnsi="Times New Roman" w:cs="Times New Roman"/>
          <w:szCs w:val="24"/>
        </w:rPr>
      </w:pPr>
      <w:r w:rsidRPr="00EA5A64">
        <w:rPr>
          <w:rFonts w:ascii="Times New Roman" w:hAnsi="Times New Roman" w:cs="Times New Roman"/>
          <w:szCs w:val="24"/>
        </w:rPr>
        <w:t xml:space="preserve">3. </w:t>
      </w:r>
      <w:r w:rsidR="00BE3BC5" w:rsidRPr="00EA5A64">
        <w:rPr>
          <w:rFonts w:ascii="Times New Roman" w:hAnsi="Times New Roman" w:cs="Times New Roman"/>
          <w:szCs w:val="24"/>
        </w:rPr>
        <w:t xml:space="preserve">IZRADA, PREDLAGANJE I DONOŠENJE PRORAČUNA I FINANCIJSKIH PLANOVA PREMA ZAKONU O PRORAČUNU KOJI JE NA SNAZI OD 01.01.2022. </w:t>
      </w:r>
    </w:p>
    <w:p w14:paraId="20F9B452"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26876730" w14:textId="52638A61" w:rsidR="00DE5E9D" w:rsidRPr="00EA5A64" w:rsidRDefault="00026CFD" w:rsidP="00026CFD">
      <w:pPr>
        <w:spacing w:after="0" w:line="238" w:lineRule="auto"/>
        <w:ind w:left="0" w:right="0" w:firstLine="0"/>
        <w:rPr>
          <w:rFonts w:ascii="Times New Roman" w:hAnsi="Times New Roman" w:cs="Times New Roman"/>
          <w:szCs w:val="24"/>
        </w:rPr>
      </w:pPr>
      <w:r>
        <w:rPr>
          <w:rFonts w:ascii="Times New Roman" w:hAnsi="Times New Roman" w:cs="Times New Roman"/>
          <w:szCs w:val="24"/>
        </w:rPr>
        <w:t>3</w:t>
      </w:r>
      <w:r w:rsidR="00BE3BC5" w:rsidRPr="00EA5A64">
        <w:rPr>
          <w:rFonts w:ascii="Times New Roman" w:hAnsi="Times New Roman" w:cs="Times New Roman"/>
          <w:szCs w:val="24"/>
        </w:rPr>
        <w:t>.1.  Predlaganje i donošenje proračun</w:t>
      </w:r>
      <w:r w:rsidR="00083C84" w:rsidRPr="00EA5A64">
        <w:rPr>
          <w:rFonts w:ascii="Times New Roman" w:hAnsi="Times New Roman" w:cs="Times New Roman"/>
          <w:szCs w:val="24"/>
        </w:rPr>
        <w:t>a i financijskih planova za 2025. i projekcija  za 2026. i 2027</w:t>
      </w:r>
      <w:r w:rsidR="00BE3BC5" w:rsidRPr="00EA5A64">
        <w:rPr>
          <w:rFonts w:ascii="Times New Roman" w:hAnsi="Times New Roman" w:cs="Times New Roman"/>
          <w:szCs w:val="24"/>
        </w:rPr>
        <w:t xml:space="preserve">. na razini skupine ekonomske klasifikacije </w:t>
      </w:r>
    </w:p>
    <w:p w14:paraId="338E5529"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7665CCA0"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Sukladno člancima 38., 39. i 42. novog Zakona o proračunu, proračun jedinice lokalne i </w:t>
      </w:r>
    </w:p>
    <w:p w14:paraId="431F8970" w14:textId="7C6BC79A" w:rsidR="00DE5E9D" w:rsidRPr="00EA5A64" w:rsidRDefault="00BE3BC5" w:rsidP="00C12A44">
      <w:pPr>
        <w:ind w:left="-5" w:right="212"/>
        <w:rPr>
          <w:rFonts w:ascii="Times New Roman" w:hAnsi="Times New Roman" w:cs="Times New Roman"/>
          <w:szCs w:val="24"/>
        </w:rPr>
      </w:pPr>
      <w:r w:rsidRPr="00EA5A64">
        <w:rPr>
          <w:rFonts w:ascii="Times New Roman" w:hAnsi="Times New Roman" w:cs="Times New Roman"/>
          <w:szCs w:val="24"/>
        </w:rPr>
        <w:t>područne (regionalne) samouprave, financijski plan proračunskog korisnika te financijski plan izvanproračunskog korisnika usvaja se na razini skupine ekonomske klasifikacije. Slijedom navedenog, jedinice lokalne i područne (regionalne) samouprave, proračunski i izvanproračunski korisnici prihode i pri</w:t>
      </w:r>
      <w:r w:rsidR="00083C84" w:rsidRPr="00EA5A64">
        <w:rPr>
          <w:rFonts w:ascii="Times New Roman" w:hAnsi="Times New Roman" w:cs="Times New Roman"/>
          <w:szCs w:val="24"/>
        </w:rPr>
        <w:t>mitke, rashode i izdatke za 2025</w:t>
      </w:r>
      <w:r w:rsidRPr="00EA5A64">
        <w:rPr>
          <w:rFonts w:ascii="Times New Roman" w:hAnsi="Times New Roman" w:cs="Times New Roman"/>
          <w:szCs w:val="24"/>
        </w:rPr>
        <w:t>. godinu iskazuju na razini skupine (druga razina računskog plana) isto k</w:t>
      </w:r>
      <w:r w:rsidR="00083C84" w:rsidRPr="00EA5A64">
        <w:rPr>
          <w:rFonts w:ascii="Times New Roman" w:hAnsi="Times New Roman" w:cs="Times New Roman"/>
          <w:szCs w:val="24"/>
        </w:rPr>
        <w:t>ao za 2026. i 2027</w:t>
      </w:r>
      <w:r w:rsidRPr="00EA5A64">
        <w:rPr>
          <w:rFonts w:ascii="Times New Roman" w:hAnsi="Times New Roman" w:cs="Times New Roman"/>
          <w:szCs w:val="24"/>
        </w:rPr>
        <w:t xml:space="preserve">. godinu. </w:t>
      </w:r>
    </w:p>
    <w:p w14:paraId="4C0BF62C" w14:textId="77777777" w:rsidR="0024519A" w:rsidRDefault="0024519A" w:rsidP="00026CFD">
      <w:pPr>
        <w:pStyle w:val="Naslov2"/>
        <w:ind w:left="-5" w:right="208"/>
        <w:rPr>
          <w:rFonts w:ascii="Times New Roman" w:hAnsi="Times New Roman" w:cs="Times New Roman"/>
          <w:i w:val="0"/>
          <w:sz w:val="24"/>
          <w:szCs w:val="24"/>
        </w:rPr>
      </w:pPr>
    </w:p>
    <w:p w14:paraId="2BE87670" w14:textId="2AE2FDBA" w:rsidR="00DE5E9D" w:rsidRPr="00EA5A64" w:rsidRDefault="00026CFD" w:rsidP="00026CFD">
      <w:pPr>
        <w:pStyle w:val="Naslov2"/>
        <w:ind w:left="-5" w:right="208"/>
        <w:rPr>
          <w:rFonts w:ascii="Times New Roman" w:hAnsi="Times New Roman" w:cs="Times New Roman"/>
          <w:i w:val="0"/>
          <w:sz w:val="24"/>
          <w:szCs w:val="24"/>
        </w:rPr>
      </w:pPr>
      <w:r>
        <w:rPr>
          <w:rFonts w:ascii="Times New Roman" w:hAnsi="Times New Roman" w:cs="Times New Roman"/>
          <w:i w:val="0"/>
          <w:sz w:val="24"/>
          <w:szCs w:val="24"/>
        </w:rPr>
        <w:t>3</w:t>
      </w:r>
      <w:r w:rsidR="00BE3BC5" w:rsidRPr="00EA5A64">
        <w:rPr>
          <w:rFonts w:ascii="Times New Roman" w:hAnsi="Times New Roman" w:cs="Times New Roman"/>
          <w:i w:val="0"/>
          <w:sz w:val="24"/>
          <w:szCs w:val="24"/>
        </w:rPr>
        <w:t xml:space="preserve">.2.  Iskazivanje rashoda u Računu prihoda i rashoda po funkcijskoj klasifikaciji </w:t>
      </w:r>
    </w:p>
    <w:p w14:paraId="10147DFB"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45120CDF" w14:textId="77777777" w:rsidR="00083C84" w:rsidRPr="00EA5A64" w:rsidRDefault="00083C84" w:rsidP="00026CFD">
      <w:pPr>
        <w:spacing w:after="0"/>
        <w:ind w:left="-5" w:right="208"/>
        <w:rPr>
          <w:rFonts w:ascii="Times New Roman" w:hAnsi="Times New Roman" w:cs="Times New Roman"/>
          <w:szCs w:val="24"/>
        </w:rPr>
      </w:pPr>
      <w:r w:rsidRPr="00EA5A64">
        <w:rPr>
          <w:rFonts w:ascii="Times New Roman" w:hAnsi="Times New Roman" w:cs="Times New Roman"/>
          <w:szCs w:val="24"/>
        </w:rPr>
        <w:t>Članak 29. propisuje obvezu jedinicama lokalne i područne (regionalne) samouprave da</w:t>
      </w:r>
    </w:p>
    <w:p w14:paraId="6084A3FF" w14:textId="77777777" w:rsidR="00083C84" w:rsidRPr="00EA5A64" w:rsidRDefault="00083C84" w:rsidP="00026CFD">
      <w:pPr>
        <w:spacing w:after="0"/>
        <w:ind w:left="-5" w:right="208"/>
        <w:rPr>
          <w:rFonts w:ascii="Times New Roman" w:hAnsi="Times New Roman" w:cs="Times New Roman"/>
          <w:szCs w:val="24"/>
        </w:rPr>
      </w:pPr>
      <w:r w:rsidRPr="00EA5A64">
        <w:rPr>
          <w:rFonts w:ascii="Times New Roman" w:hAnsi="Times New Roman" w:cs="Times New Roman"/>
          <w:szCs w:val="24"/>
        </w:rPr>
        <w:t>u Općem dijelu proračuna u Računu prihoda i rashoda, rashode iskaže i prema funkcijskoj</w:t>
      </w:r>
    </w:p>
    <w:p w14:paraId="5B94576F" w14:textId="77777777" w:rsidR="00083C84" w:rsidRPr="00EA5A64" w:rsidRDefault="00083C84" w:rsidP="00026CFD">
      <w:pPr>
        <w:spacing w:after="0"/>
        <w:ind w:left="-5" w:right="208"/>
        <w:rPr>
          <w:rFonts w:ascii="Times New Roman" w:hAnsi="Times New Roman" w:cs="Times New Roman"/>
          <w:szCs w:val="24"/>
        </w:rPr>
      </w:pPr>
      <w:r w:rsidRPr="00EA5A64">
        <w:rPr>
          <w:rFonts w:ascii="Times New Roman" w:hAnsi="Times New Roman" w:cs="Times New Roman"/>
          <w:szCs w:val="24"/>
        </w:rPr>
        <w:t>klasifikaciji. Ista je obveza, slijedom toga, propisana i proračunskim korisnicima jedinice</w:t>
      </w:r>
    </w:p>
    <w:p w14:paraId="64EB2972" w14:textId="77777777" w:rsidR="00083C84" w:rsidRPr="00EA5A64" w:rsidRDefault="00083C84" w:rsidP="00026CFD">
      <w:pPr>
        <w:spacing w:after="0"/>
        <w:ind w:left="-5" w:right="208"/>
        <w:rPr>
          <w:rFonts w:ascii="Times New Roman" w:hAnsi="Times New Roman" w:cs="Times New Roman"/>
          <w:szCs w:val="24"/>
        </w:rPr>
      </w:pPr>
      <w:r w:rsidRPr="00EA5A64">
        <w:rPr>
          <w:rFonts w:ascii="Times New Roman" w:hAnsi="Times New Roman" w:cs="Times New Roman"/>
          <w:szCs w:val="24"/>
        </w:rPr>
        <w:t>lokalne samouprave koji, sukladno članku 34. Zakona o proračunu u Općem dijelu</w:t>
      </w:r>
    </w:p>
    <w:p w14:paraId="2CA1D860" w14:textId="77777777" w:rsidR="00083C84" w:rsidRPr="00EA5A64" w:rsidRDefault="00083C84" w:rsidP="00026CFD">
      <w:pPr>
        <w:spacing w:after="0"/>
        <w:ind w:left="-5" w:right="208"/>
        <w:rPr>
          <w:rFonts w:ascii="Times New Roman" w:hAnsi="Times New Roman" w:cs="Times New Roman"/>
          <w:szCs w:val="24"/>
        </w:rPr>
      </w:pPr>
      <w:r w:rsidRPr="00EA5A64">
        <w:rPr>
          <w:rFonts w:ascii="Times New Roman" w:hAnsi="Times New Roman" w:cs="Times New Roman"/>
          <w:szCs w:val="24"/>
        </w:rPr>
        <w:t>financijskog plana u Računu prihoda i rashoda, rashode proračunskog korisnika trebaju</w:t>
      </w:r>
    </w:p>
    <w:p w14:paraId="7BC03843" w14:textId="77777777" w:rsidR="00C12A44" w:rsidRDefault="00083C84" w:rsidP="00C12A44">
      <w:pPr>
        <w:spacing w:after="0"/>
        <w:ind w:left="-5" w:right="208"/>
        <w:rPr>
          <w:rFonts w:ascii="Times New Roman" w:hAnsi="Times New Roman" w:cs="Times New Roman"/>
          <w:szCs w:val="24"/>
        </w:rPr>
      </w:pPr>
      <w:r w:rsidRPr="00EA5A64">
        <w:rPr>
          <w:rFonts w:ascii="Times New Roman" w:hAnsi="Times New Roman" w:cs="Times New Roman"/>
          <w:szCs w:val="24"/>
        </w:rPr>
        <w:t>iskazati i prema funkcijskoj klasifikaciji</w:t>
      </w:r>
      <w:r w:rsidR="00BE3BC5" w:rsidRPr="00EA5A64">
        <w:rPr>
          <w:rFonts w:ascii="Times New Roman" w:hAnsi="Times New Roman" w:cs="Times New Roman"/>
          <w:szCs w:val="24"/>
        </w:rPr>
        <w:t xml:space="preserve">.  </w:t>
      </w:r>
    </w:p>
    <w:p w14:paraId="754D66AD" w14:textId="183B5EB9" w:rsidR="00DE5E9D" w:rsidRPr="00C12A44" w:rsidRDefault="00026CFD" w:rsidP="00C12A44">
      <w:pPr>
        <w:spacing w:after="0"/>
        <w:ind w:left="-5" w:right="208"/>
        <w:rPr>
          <w:rFonts w:ascii="Times New Roman" w:hAnsi="Times New Roman" w:cs="Times New Roman"/>
          <w:szCs w:val="24"/>
        </w:rPr>
      </w:pPr>
      <w:r>
        <w:rPr>
          <w:rFonts w:ascii="Times New Roman" w:hAnsi="Times New Roman" w:cs="Times New Roman"/>
          <w:szCs w:val="24"/>
        </w:rPr>
        <w:lastRenderedPageBreak/>
        <w:t>3</w:t>
      </w:r>
      <w:r w:rsidR="00BE3BC5" w:rsidRPr="00EA5A64">
        <w:rPr>
          <w:rFonts w:ascii="Times New Roman" w:hAnsi="Times New Roman" w:cs="Times New Roman"/>
          <w:szCs w:val="24"/>
        </w:rPr>
        <w:t xml:space="preserve">.3.  Sažetak Računa prihoda i rashoda te sažetak Računa financiranja u Općem dijelu proračuna i financijskog plana </w:t>
      </w:r>
    </w:p>
    <w:p w14:paraId="3568F0DC"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32CCB0ED" w14:textId="7717A5CF" w:rsidR="004F1D94" w:rsidRPr="00EA5A64" w:rsidRDefault="00BE3BC5" w:rsidP="00026CFD">
      <w:pPr>
        <w:spacing w:after="0"/>
        <w:ind w:left="-5" w:right="208"/>
        <w:rPr>
          <w:rFonts w:ascii="Times New Roman" w:hAnsi="Times New Roman" w:cs="Times New Roman"/>
          <w:szCs w:val="24"/>
        </w:rPr>
      </w:pPr>
      <w:r w:rsidRPr="00EA5A64">
        <w:rPr>
          <w:rFonts w:ascii="Times New Roman" w:hAnsi="Times New Roman" w:cs="Times New Roman"/>
          <w:szCs w:val="24"/>
        </w:rPr>
        <w:t>Zakon o proračunu u članku 29. i u članku 34. propisuje da Opći dio proračuna, odnosno Opći dio financijskog plana proračunskih i izvanproračunskih korisnika obvezno sadrži i sažetak Računa prihoda i rashoda te sažetak Računa financiranja.</w:t>
      </w:r>
      <w:r w:rsidR="004F1D94" w:rsidRPr="00EA5A64">
        <w:rPr>
          <w:rFonts w:ascii="Times New Roman" w:hAnsi="Times New Roman" w:cs="Times New Roman"/>
        </w:rPr>
        <w:t xml:space="preserve"> </w:t>
      </w:r>
      <w:r w:rsidR="004F1D94" w:rsidRPr="00EA5A64">
        <w:rPr>
          <w:rFonts w:ascii="Times New Roman" w:hAnsi="Times New Roman" w:cs="Times New Roman"/>
          <w:szCs w:val="24"/>
        </w:rPr>
        <w:t>U skladu s navedenim,</w:t>
      </w:r>
    </w:p>
    <w:p w14:paraId="15ED0510" w14:textId="71AC391B" w:rsidR="00DE5E9D" w:rsidRPr="00EA5A64" w:rsidRDefault="004F1D94" w:rsidP="00026CFD">
      <w:pPr>
        <w:spacing w:after="0"/>
        <w:ind w:left="-5" w:right="208"/>
        <w:rPr>
          <w:rFonts w:ascii="Times New Roman" w:hAnsi="Times New Roman" w:cs="Times New Roman"/>
          <w:szCs w:val="24"/>
        </w:rPr>
      </w:pPr>
      <w:r w:rsidRPr="00EA5A64">
        <w:rPr>
          <w:rFonts w:ascii="Times New Roman" w:hAnsi="Times New Roman" w:cs="Times New Roman"/>
          <w:szCs w:val="24"/>
        </w:rPr>
        <w:t xml:space="preserve">obveza je u ovom proračunskom ciklusu pripremiti navedene sažetke. </w:t>
      </w:r>
      <w:r w:rsidR="00BE3BC5" w:rsidRPr="00EA5A64">
        <w:rPr>
          <w:rFonts w:ascii="Times New Roman" w:hAnsi="Times New Roman" w:cs="Times New Roman"/>
          <w:szCs w:val="24"/>
        </w:rPr>
        <w:t xml:space="preserve">  </w:t>
      </w:r>
    </w:p>
    <w:p w14:paraId="40E7E1D2" w14:textId="77777777" w:rsidR="00DE5E9D" w:rsidRPr="00EA5A64" w:rsidRDefault="00BE3BC5" w:rsidP="00026CFD">
      <w:pPr>
        <w:spacing w:after="13"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1ACF192C" w14:textId="4BC30653" w:rsidR="00DE5E9D" w:rsidRPr="00EA5A64" w:rsidRDefault="00026CFD" w:rsidP="00026CFD">
      <w:pPr>
        <w:pStyle w:val="Naslov3"/>
        <w:ind w:left="-5" w:right="208"/>
        <w:rPr>
          <w:rFonts w:ascii="Times New Roman" w:hAnsi="Times New Roman" w:cs="Times New Roman"/>
          <w:i w:val="0"/>
          <w:sz w:val="24"/>
          <w:szCs w:val="24"/>
        </w:rPr>
      </w:pPr>
      <w:r>
        <w:rPr>
          <w:rFonts w:ascii="Times New Roman" w:hAnsi="Times New Roman" w:cs="Times New Roman"/>
          <w:i w:val="0"/>
          <w:sz w:val="24"/>
          <w:szCs w:val="24"/>
        </w:rPr>
        <w:t>3</w:t>
      </w:r>
      <w:r w:rsidR="00BE3BC5" w:rsidRPr="00EA5A64">
        <w:rPr>
          <w:rFonts w:ascii="Times New Roman" w:hAnsi="Times New Roman" w:cs="Times New Roman"/>
          <w:i w:val="0"/>
          <w:sz w:val="24"/>
          <w:szCs w:val="24"/>
        </w:rPr>
        <w:t xml:space="preserve">.4.  Zakonska obveza izrade višegodišnjeg plana uravnoteženja </w:t>
      </w:r>
    </w:p>
    <w:p w14:paraId="16056555"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680D3821"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Člankom 37. Zakona o proračunu propisano je ako jedinice lokalne i područne (regionalne) samouprave i njihovi proračunski i izvanproračunski korisnici ne mogu preneseni manjak podmiriti do kraja proračunske godine, obvezni su izraditi višegodišnji plan uravnoteženja za razdoblje za koje se proračun, odnosno financijski plan donosi. </w:t>
      </w:r>
    </w:p>
    <w:p w14:paraId="5E2F4A6A" w14:textId="77777777" w:rsidR="00DE5E9D" w:rsidRPr="00EA5A64" w:rsidRDefault="00BE3BC5" w:rsidP="00026CFD">
      <w:pPr>
        <w:spacing w:after="0"/>
        <w:ind w:left="-5" w:right="208"/>
        <w:rPr>
          <w:rFonts w:ascii="Times New Roman" w:hAnsi="Times New Roman" w:cs="Times New Roman"/>
          <w:szCs w:val="24"/>
        </w:rPr>
      </w:pPr>
      <w:r w:rsidRPr="00EA5A64">
        <w:rPr>
          <w:rFonts w:ascii="Times New Roman" w:hAnsi="Times New Roman" w:cs="Times New Roman"/>
          <w:szCs w:val="24"/>
        </w:rPr>
        <w:t xml:space="preserve">Isto tako, ako jedinice lokalne i područne (regionalne) samouprave i njihovi proračunski i izvanproračunski korisnici ne mogu preneseni višak, zbog njegove veličine, u cijelosti iskoristiti u jednoj proračunskoj godini, korištenje viška planira se višegodišnjim planom uravnoteženja za razdoblje za koje se proračun, odnosno financijski plan donosi. </w:t>
      </w:r>
    </w:p>
    <w:p w14:paraId="5746AB15" w14:textId="77777777" w:rsidR="00DE5E9D" w:rsidRPr="00EA5A64" w:rsidRDefault="00BE3BC5" w:rsidP="00026CFD">
      <w:pPr>
        <w:spacing w:after="13"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4D1E3805" w14:textId="24F72642" w:rsidR="00DE5E9D" w:rsidRPr="00EA5A64" w:rsidRDefault="00026CFD" w:rsidP="00026CFD">
      <w:pPr>
        <w:pStyle w:val="Naslov3"/>
        <w:ind w:left="-5" w:right="208"/>
        <w:rPr>
          <w:rFonts w:ascii="Times New Roman" w:hAnsi="Times New Roman" w:cs="Times New Roman"/>
          <w:i w:val="0"/>
          <w:sz w:val="24"/>
          <w:szCs w:val="24"/>
        </w:rPr>
      </w:pPr>
      <w:r>
        <w:rPr>
          <w:rFonts w:ascii="Times New Roman" w:hAnsi="Times New Roman" w:cs="Times New Roman"/>
          <w:i w:val="0"/>
          <w:sz w:val="24"/>
          <w:szCs w:val="24"/>
        </w:rPr>
        <w:t>3</w:t>
      </w:r>
      <w:r w:rsidR="00BE3BC5" w:rsidRPr="00EA5A64">
        <w:rPr>
          <w:rFonts w:ascii="Times New Roman" w:hAnsi="Times New Roman" w:cs="Times New Roman"/>
          <w:i w:val="0"/>
          <w:sz w:val="24"/>
          <w:szCs w:val="24"/>
        </w:rPr>
        <w:t xml:space="preserve">.5.  Usvajanje prijedloga financijskog plana od strane upravljačkih tijela proračunskim i izvanproračunskim korisnicima </w:t>
      </w:r>
    </w:p>
    <w:p w14:paraId="1B57E72B"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164C1DD0"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Člankom 38. stavkom 2. i člankom 39. stavkom 2. Zakona o proračunu propisano je da čelnik proračunskog i izvanproračunskog korisnika prije dostave prijedloga financijskog plana nadležnom upravnom tijelu, prijedlog financijskog plana obvezan je uputiti upravljačkom tijelu na usvajanje, ako je primjenjivo, u skladu s aktima kojima je uređen rad proračunskog, odnosno izvanproračunskog korisnika. </w:t>
      </w:r>
    </w:p>
    <w:p w14:paraId="01206917"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Zakonom o proračunu je dalje uređeno da ako postoje razlike u financijskom planu proračunskog korisnika, odnosno izvanproračunskog korisnika sadržanom u proračunu koji je usvojilo predstavničko tijelo u odnosu na već usvojeni prijedlog financijskog plana od strane upravljačkog tijela, upravljačko tijelo usvaja financijski plan koji je sadržan u proračunu koji je usvojilo predstavničko tijelo. </w:t>
      </w:r>
    </w:p>
    <w:p w14:paraId="536C577E" w14:textId="77777777" w:rsidR="00DE5E9D" w:rsidRPr="00EA5A64" w:rsidRDefault="00BE3BC5" w:rsidP="00026CFD">
      <w:pPr>
        <w:spacing w:after="14"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7E656931" w14:textId="27FF74F7" w:rsidR="00DE5E9D" w:rsidRPr="00EA5A64" w:rsidRDefault="00026CFD" w:rsidP="00C12A44">
      <w:pPr>
        <w:pStyle w:val="Naslov3"/>
        <w:ind w:left="0" w:right="208" w:firstLine="0"/>
        <w:rPr>
          <w:rFonts w:ascii="Times New Roman" w:hAnsi="Times New Roman" w:cs="Times New Roman"/>
          <w:i w:val="0"/>
          <w:sz w:val="24"/>
          <w:szCs w:val="24"/>
        </w:rPr>
      </w:pPr>
      <w:r>
        <w:rPr>
          <w:rFonts w:ascii="Times New Roman" w:hAnsi="Times New Roman" w:cs="Times New Roman"/>
          <w:i w:val="0"/>
          <w:sz w:val="24"/>
          <w:szCs w:val="24"/>
        </w:rPr>
        <w:t>3</w:t>
      </w:r>
      <w:r w:rsidR="00BE3BC5" w:rsidRPr="00EA5A64">
        <w:rPr>
          <w:rFonts w:ascii="Times New Roman" w:hAnsi="Times New Roman" w:cs="Times New Roman"/>
          <w:i w:val="0"/>
          <w:sz w:val="24"/>
          <w:szCs w:val="24"/>
        </w:rPr>
        <w:t xml:space="preserve">.6.  Obrazloženje - sastavni dio proračuna i financijskog plana </w:t>
      </w:r>
    </w:p>
    <w:p w14:paraId="1381821A"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6A68D850" w14:textId="2A82A6CC" w:rsidR="00DE5E9D" w:rsidRPr="00EA5A64" w:rsidRDefault="00CB7E7B" w:rsidP="00C12A44">
      <w:pPr>
        <w:ind w:left="0" w:right="212" w:firstLine="0"/>
        <w:rPr>
          <w:rFonts w:ascii="Times New Roman" w:hAnsi="Times New Roman" w:cs="Times New Roman"/>
          <w:szCs w:val="24"/>
        </w:rPr>
      </w:pPr>
      <w:r w:rsidRPr="00EA5A64">
        <w:rPr>
          <w:rFonts w:ascii="Times New Roman" w:hAnsi="Times New Roman" w:cs="Times New Roman"/>
          <w:szCs w:val="24"/>
        </w:rPr>
        <w:t>Zakon o proračunu u članku 31. i članku 36. propisuje obvezu</w:t>
      </w:r>
      <w:r w:rsidRPr="00EA5A64">
        <w:rPr>
          <w:rFonts w:ascii="Times New Roman" w:hAnsi="Times New Roman" w:cs="Times New Roman"/>
        </w:rPr>
        <w:t xml:space="preserve"> </w:t>
      </w:r>
      <w:r w:rsidRPr="00EA5A64">
        <w:rPr>
          <w:rFonts w:ascii="Times New Roman" w:hAnsi="Times New Roman" w:cs="Times New Roman"/>
          <w:szCs w:val="24"/>
        </w:rPr>
        <w:t xml:space="preserve">jedinici lokalne i područne (regionalne) samouprave i proračunskim korisnicima izradu obrazloženja i to obrazloženje uz opći dio i obrazloženje uz posebni dio proračuna i financijskog plana. </w:t>
      </w:r>
      <w:r w:rsidR="00BE3BC5" w:rsidRPr="00EA5A64">
        <w:rPr>
          <w:rFonts w:ascii="Times New Roman" w:hAnsi="Times New Roman" w:cs="Times New Roman"/>
          <w:szCs w:val="24"/>
        </w:rPr>
        <w:t xml:space="preserve"> </w:t>
      </w:r>
    </w:p>
    <w:p w14:paraId="533F7018"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43BC2C4C"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Obrazloženje općeg dijela proračuna jedinica lokalne i područne (regionalne) samouprave sukladno odredbama Zakona o proračunu sadrži: </w:t>
      </w:r>
    </w:p>
    <w:p w14:paraId="24FC48D0" w14:textId="77777777" w:rsidR="00DE5E9D" w:rsidRPr="00EA5A64" w:rsidRDefault="00BE3BC5" w:rsidP="00026CFD">
      <w:pPr>
        <w:spacing w:after="7"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7D8207EF" w14:textId="77777777" w:rsidR="00DE5E9D" w:rsidRPr="00EA5A64" w:rsidRDefault="00BE3BC5" w:rsidP="00026CFD">
      <w:pPr>
        <w:numPr>
          <w:ilvl w:val="0"/>
          <w:numId w:val="7"/>
        </w:numPr>
        <w:ind w:right="212" w:hanging="360"/>
        <w:rPr>
          <w:rFonts w:ascii="Times New Roman" w:hAnsi="Times New Roman" w:cs="Times New Roman"/>
          <w:szCs w:val="24"/>
        </w:rPr>
      </w:pPr>
      <w:r w:rsidRPr="00EA5A64">
        <w:rPr>
          <w:rFonts w:ascii="Times New Roman" w:hAnsi="Times New Roman" w:cs="Times New Roman"/>
          <w:szCs w:val="24"/>
        </w:rPr>
        <w:t xml:space="preserve">obrazloženje prihoda i rashoda, primitaka i izdataka proračuna jedinica lokalne i područne (regionalne) samouprave </w:t>
      </w:r>
    </w:p>
    <w:p w14:paraId="00775AC2" w14:textId="77777777" w:rsidR="00DE5E9D" w:rsidRPr="00EA5A64" w:rsidRDefault="00BE3BC5" w:rsidP="00026CFD">
      <w:pPr>
        <w:numPr>
          <w:ilvl w:val="0"/>
          <w:numId w:val="7"/>
        </w:numPr>
        <w:ind w:right="212" w:hanging="360"/>
        <w:rPr>
          <w:rFonts w:ascii="Times New Roman" w:hAnsi="Times New Roman" w:cs="Times New Roman"/>
          <w:szCs w:val="24"/>
        </w:rPr>
      </w:pPr>
      <w:r w:rsidRPr="00EA5A64">
        <w:rPr>
          <w:rFonts w:ascii="Times New Roman" w:hAnsi="Times New Roman" w:cs="Times New Roman"/>
          <w:szCs w:val="24"/>
        </w:rPr>
        <w:t xml:space="preserve">obrazloženje prenesenog manjka, odnosno viška proračuna jedinica lokalne i </w:t>
      </w:r>
    </w:p>
    <w:p w14:paraId="7DE16C8F" w14:textId="77777777" w:rsidR="00DE5E9D" w:rsidRPr="00EA5A64" w:rsidRDefault="00BE3BC5" w:rsidP="00026CFD">
      <w:pPr>
        <w:ind w:left="720" w:right="212" w:hanging="360"/>
        <w:rPr>
          <w:rFonts w:ascii="Times New Roman" w:hAnsi="Times New Roman" w:cs="Times New Roman"/>
          <w:szCs w:val="24"/>
        </w:rPr>
      </w:pPr>
      <w:r w:rsidRPr="00EA5A64">
        <w:rPr>
          <w:rFonts w:ascii="Times New Roman" w:hAnsi="Times New Roman" w:cs="Times New Roman"/>
          <w:szCs w:val="24"/>
        </w:rPr>
        <w:t xml:space="preserve">područne (regionalne) samouprave </w:t>
      </w:r>
    </w:p>
    <w:p w14:paraId="4C0EB0F9"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6AA80B9C"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lastRenderedPageBreak/>
        <w:t xml:space="preserve">Obrazloženje posebnog dijela proračuna jedinica lokalne i područne (regionalne) samouprave temelji se na obrazloženjima financijskih planova proračunskih korisnika, a sastoji se od obrazloženja programa koje se daje kroz obrazloženje aktivnosti i projekata zajedno s ciljevima i pokazateljima uspješnosti iz akata strateškog planiranja. </w:t>
      </w:r>
    </w:p>
    <w:p w14:paraId="4BD240A1"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5281766C" w14:textId="6AE8C1E3" w:rsidR="00DE5E9D" w:rsidRPr="00EA5A64" w:rsidRDefault="00026CFD" w:rsidP="00C12A44">
      <w:pPr>
        <w:pStyle w:val="Naslov3"/>
        <w:ind w:left="0" w:right="208" w:firstLine="0"/>
        <w:rPr>
          <w:rFonts w:ascii="Times New Roman" w:hAnsi="Times New Roman" w:cs="Times New Roman"/>
          <w:i w:val="0"/>
          <w:sz w:val="24"/>
          <w:szCs w:val="24"/>
        </w:rPr>
      </w:pPr>
      <w:r>
        <w:rPr>
          <w:rFonts w:ascii="Times New Roman" w:hAnsi="Times New Roman" w:cs="Times New Roman"/>
          <w:i w:val="0"/>
          <w:sz w:val="24"/>
          <w:szCs w:val="24"/>
        </w:rPr>
        <w:t>3</w:t>
      </w:r>
      <w:r w:rsidR="00BE3BC5" w:rsidRPr="00EA5A64">
        <w:rPr>
          <w:rFonts w:ascii="Times New Roman" w:hAnsi="Times New Roman" w:cs="Times New Roman"/>
          <w:i w:val="0"/>
          <w:sz w:val="24"/>
          <w:szCs w:val="24"/>
        </w:rPr>
        <w:t xml:space="preserve">.7. Predlaganje amandmana na proračun jedinice lokalne i područne (regionalne) samouprave i financijski plan izvanproračunskog korisnika jedinice lokalne i područne (regionalne) samouprave </w:t>
      </w:r>
    </w:p>
    <w:p w14:paraId="4BA8E3C7"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29371B44"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Člankom 41. Zakona o proračunu detaljno je uređeno predlaganje amandmana na način da se mogu podnositi amandmani kojima se predlaže: </w:t>
      </w:r>
    </w:p>
    <w:p w14:paraId="421DCE9A"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0C8BCE0E" w14:textId="77777777" w:rsidR="00DE5E9D" w:rsidRPr="00EA5A64" w:rsidRDefault="00BE3BC5" w:rsidP="00026CFD">
      <w:pPr>
        <w:numPr>
          <w:ilvl w:val="0"/>
          <w:numId w:val="8"/>
        </w:numPr>
        <w:ind w:right="212" w:hanging="360"/>
        <w:rPr>
          <w:rFonts w:ascii="Times New Roman" w:hAnsi="Times New Roman" w:cs="Times New Roman"/>
          <w:szCs w:val="24"/>
        </w:rPr>
      </w:pPr>
      <w:r w:rsidRPr="00EA5A64">
        <w:rPr>
          <w:rFonts w:ascii="Times New Roman" w:hAnsi="Times New Roman" w:cs="Times New Roman"/>
          <w:szCs w:val="24"/>
        </w:rPr>
        <w:t xml:space="preserve">povećanje proračunskih rashoda iznad iznosa utvrđenih prijedlogom proračuna jedinice lokalne i područne (regionalne) samouprave i financijskim planom izvanproračunskog korisnika jedinice lokalne i područne (regionalne) samouprave pod uvjetom da se istodobno predloži smanjenje drugih rashoda u istom iznosu i unutar istih izvora financiranja u posebnom dijelu proračuna ili financijskog plana i </w:t>
      </w:r>
    </w:p>
    <w:p w14:paraId="6A6C95F9" w14:textId="77777777" w:rsidR="00DE5E9D" w:rsidRPr="00EA5A64" w:rsidRDefault="00BE3BC5" w:rsidP="00026CFD">
      <w:pPr>
        <w:numPr>
          <w:ilvl w:val="0"/>
          <w:numId w:val="8"/>
        </w:numPr>
        <w:ind w:right="212" w:hanging="360"/>
        <w:rPr>
          <w:rFonts w:ascii="Times New Roman" w:hAnsi="Times New Roman" w:cs="Times New Roman"/>
          <w:szCs w:val="24"/>
        </w:rPr>
      </w:pPr>
      <w:r w:rsidRPr="00EA5A64">
        <w:rPr>
          <w:rFonts w:ascii="Times New Roman" w:hAnsi="Times New Roman" w:cs="Times New Roman"/>
          <w:szCs w:val="24"/>
        </w:rPr>
        <w:t xml:space="preserve">povećanje proračunskih izdataka iznad iznosa utvrđenih prijedlogom proračuna jedinice lokalne i područne (regionalne) samouprave i financijskim planom izvanproračunskog korisnika jedinice lokalne i područne (regionalne) samouprave pod uvjetom da se istodobno predloži smanjenje drugih izdataka u istom iznosu i unutar istih izvora financiranja u posebnom dijelu proračuna ili financijskog plana. </w:t>
      </w:r>
    </w:p>
    <w:p w14:paraId="62C255B6"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545F024E"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Navedenim se osigurava da prijedlozi amandmana ne smiju mijenjati predviđeni manjak, odnosno višak utvrđen u prijedlogu proračuna, odnosno financijskog plana. </w:t>
      </w:r>
    </w:p>
    <w:p w14:paraId="5BE84659"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Zakonom o proračunu propisano je da prijedlozi amandmana na proračun jedinice lokalne i područne (regionalne) samouprave i financijski plan izvanproračunskog korisnika jedinice lokalne i područne (regionalne) samouprave ne smiju biti na teret proračunske zalihe, na teret dodatnog zaduživanja ili već prije preuzetih obveza. </w:t>
      </w:r>
    </w:p>
    <w:p w14:paraId="78DFA044" w14:textId="77777777" w:rsidR="00DE5E9D" w:rsidRPr="00EA5A64" w:rsidRDefault="00BE3BC5" w:rsidP="00026CFD">
      <w:pPr>
        <w:spacing w:after="13"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36144C09" w14:textId="3A26C4DB" w:rsidR="00DE5E9D" w:rsidRPr="00EA5A64" w:rsidRDefault="00026CFD" w:rsidP="00026CFD">
      <w:pPr>
        <w:pStyle w:val="Naslov3"/>
        <w:ind w:left="-5" w:right="208"/>
        <w:rPr>
          <w:rFonts w:ascii="Times New Roman" w:hAnsi="Times New Roman" w:cs="Times New Roman"/>
          <w:i w:val="0"/>
          <w:sz w:val="24"/>
          <w:szCs w:val="24"/>
        </w:rPr>
      </w:pPr>
      <w:r>
        <w:rPr>
          <w:rFonts w:ascii="Times New Roman" w:hAnsi="Times New Roman" w:cs="Times New Roman"/>
          <w:i w:val="0"/>
          <w:sz w:val="24"/>
          <w:szCs w:val="24"/>
        </w:rPr>
        <w:t>3</w:t>
      </w:r>
      <w:r w:rsidR="00BE3BC5" w:rsidRPr="00EA5A64">
        <w:rPr>
          <w:rFonts w:ascii="Times New Roman" w:hAnsi="Times New Roman" w:cs="Times New Roman"/>
          <w:i w:val="0"/>
          <w:sz w:val="24"/>
          <w:szCs w:val="24"/>
        </w:rPr>
        <w:t xml:space="preserve">.8. Transparentnost proračuna - zakonska obveza </w:t>
      </w:r>
    </w:p>
    <w:p w14:paraId="43B5CE82"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30C037E1" w14:textId="77777777" w:rsidR="00DE5E9D" w:rsidRPr="00EA5A64" w:rsidRDefault="00BE3BC5" w:rsidP="00026CFD">
      <w:pPr>
        <w:spacing w:after="28"/>
        <w:ind w:left="-5" w:right="208"/>
        <w:rPr>
          <w:rFonts w:ascii="Times New Roman" w:hAnsi="Times New Roman" w:cs="Times New Roman"/>
          <w:szCs w:val="24"/>
        </w:rPr>
      </w:pPr>
      <w:r w:rsidRPr="00EA5A64">
        <w:rPr>
          <w:rFonts w:ascii="Times New Roman" w:hAnsi="Times New Roman" w:cs="Times New Roman"/>
          <w:szCs w:val="24"/>
        </w:rPr>
        <w:t xml:space="preserve">Zakonom o proračunu propisana je obveza objave proračuna i financijskih planova i ostale dokumentacije na mrežnim stranicama jedinica lokalne i područne (regionalne) samouprave i proračunskih i izvanproračunskih korisnika. </w:t>
      </w:r>
    </w:p>
    <w:p w14:paraId="592C86BB"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290BB9D6" w14:textId="77777777" w:rsidR="00C12A44" w:rsidRDefault="00C12A44" w:rsidP="0024519A">
      <w:pPr>
        <w:spacing w:after="0" w:line="259" w:lineRule="auto"/>
        <w:ind w:left="0" w:right="0" w:firstLine="0"/>
        <w:rPr>
          <w:rFonts w:ascii="Times New Roman" w:hAnsi="Times New Roman" w:cs="Times New Roman"/>
          <w:szCs w:val="24"/>
        </w:rPr>
      </w:pPr>
    </w:p>
    <w:p w14:paraId="34466752" w14:textId="41D1CF55" w:rsidR="00DE5E9D" w:rsidRPr="00EA5A64" w:rsidRDefault="00026CFD" w:rsidP="0024519A">
      <w:pPr>
        <w:spacing w:after="0" w:line="259" w:lineRule="auto"/>
        <w:ind w:left="0" w:right="0" w:firstLine="0"/>
        <w:rPr>
          <w:rFonts w:ascii="Times New Roman" w:hAnsi="Times New Roman" w:cs="Times New Roman"/>
          <w:szCs w:val="24"/>
        </w:rPr>
      </w:pPr>
      <w:r>
        <w:rPr>
          <w:rFonts w:ascii="Times New Roman" w:hAnsi="Times New Roman" w:cs="Times New Roman"/>
          <w:szCs w:val="24"/>
        </w:rPr>
        <w:t>4</w:t>
      </w:r>
      <w:r w:rsidR="00BE3BC5" w:rsidRPr="00EA5A64">
        <w:rPr>
          <w:rFonts w:ascii="Times New Roman" w:hAnsi="Times New Roman" w:cs="Times New Roman"/>
          <w:szCs w:val="24"/>
        </w:rPr>
        <w:t xml:space="preserve">. METODOLOGIJA IZRADE PRORAČUNA I FINANCIJSKOG PLANA PRORAČUNSKIH I IZVANPRORAČUNSKIH KORISNIKA JEDINICA LOKALNE I </w:t>
      </w:r>
    </w:p>
    <w:p w14:paraId="0BF676A8" w14:textId="77777777" w:rsidR="00DE5E9D" w:rsidRPr="00EA5A64" w:rsidRDefault="00BE3BC5" w:rsidP="00026CFD">
      <w:pPr>
        <w:spacing w:after="12"/>
        <w:ind w:left="-5" w:right="0"/>
        <w:rPr>
          <w:rFonts w:ascii="Times New Roman" w:hAnsi="Times New Roman" w:cs="Times New Roman"/>
          <w:szCs w:val="24"/>
        </w:rPr>
      </w:pPr>
      <w:r w:rsidRPr="00EA5A64">
        <w:rPr>
          <w:rFonts w:ascii="Times New Roman" w:hAnsi="Times New Roman" w:cs="Times New Roman"/>
          <w:szCs w:val="24"/>
        </w:rPr>
        <w:t xml:space="preserve">PODRUČNE (REGIONALNE) SAMOUPRAVE </w:t>
      </w:r>
    </w:p>
    <w:p w14:paraId="0932B18C"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78D20945" w14:textId="12ECB7D5"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Metodologija za izradu proračuna jedinica lokalne i područne (regionalne) samouprave propisana je Zakonom o proračunu i podzakonskim aktima kojima se regulira provedba navedenoga Zakona. </w:t>
      </w:r>
    </w:p>
    <w:p w14:paraId="09FB1587" w14:textId="708774FE" w:rsidR="00C12A44" w:rsidRDefault="00BE3BC5" w:rsidP="00026CFD">
      <w:pPr>
        <w:spacing w:after="14"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78F2D383" w14:textId="77777777" w:rsidR="0081604F" w:rsidRPr="00EA5A64" w:rsidRDefault="0081604F" w:rsidP="00026CFD">
      <w:pPr>
        <w:spacing w:after="14" w:line="259" w:lineRule="auto"/>
        <w:ind w:left="0" w:right="0" w:firstLine="0"/>
        <w:rPr>
          <w:rFonts w:ascii="Times New Roman" w:hAnsi="Times New Roman" w:cs="Times New Roman"/>
          <w:szCs w:val="24"/>
        </w:rPr>
      </w:pPr>
    </w:p>
    <w:p w14:paraId="0B945110" w14:textId="6F1A6DCA" w:rsidR="00DE5E9D" w:rsidRPr="00EA5A64" w:rsidRDefault="00026CFD" w:rsidP="00026CFD">
      <w:pPr>
        <w:pStyle w:val="Naslov3"/>
        <w:ind w:left="-5" w:right="208"/>
        <w:rPr>
          <w:rFonts w:ascii="Times New Roman" w:hAnsi="Times New Roman" w:cs="Times New Roman"/>
          <w:i w:val="0"/>
          <w:sz w:val="24"/>
          <w:szCs w:val="24"/>
        </w:rPr>
      </w:pPr>
      <w:r>
        <w:rPr>
          <w:rFonts w:ascii="Times New Roman" w:hAnsi="Times New Roman" w:cs="Times New Roman"/>
          <w:i w:val="0"/>
          <w:sz w:val="24"/>
          <w:szCs w:val="24"/>
        </w:rPr>
        <w:lastRenderedPageBreak/>
        <w:t>4</w:t>
      </w:r>
      <w:r w:rsidR="00BE3BC5" w:rsidRPr="00EA5A64">
        <w:rPr>
          <w:rFonts w:ascii="Times New Roman" w:hAnsi="Times New Roman" w:cs="Times New Roman"/>
          <w:i w:val="0"/>
          <w:sz w:val="24"/>
          <w:szCs w:val="24"/>
        </w:rPr>
        <w:t xml:space="preserve">.1. Izrada proračuna </w:t>
      </w:r>
    </w:p>
    <w:p w14:paraId="53F699FE"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367E948B"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Proračun je akt kojim se procjenjuju prihodi i primici te utvrđuju rashodi i izdaci za proračunsku godinu, a sadrži i projekciju prihoda i primitaka te rashoda i izdataka za slijedeće dvije godine.  Proračun JLPRS sastoji se od općeg i posebnog dijela, te obrazloženja proračuna.  </w:t>
      </w:r>
    </w:p>
    <w:p w14:paraId="31156839"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1D4C1060"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Opći dio proračuna sastoji se od sažetka računa prihoda i rashoda (ukupni prihodi poslovanja i prihodi od prodaje nefinancijske imovine, ukupni rashodi poslovanja i rashodi za nabavu nefinancijske imovine), sažetka računa financiranja (ukupni primici od financijske imovine i zaduživanja i izdaci za financijsku imovinu i otplate zajmova), računa prihoda i rashoda (ukupni prihodi i rashodi iskazani prema izvorima financiranja i ekonomskoj klasifikaciji na razini skupine, ukupni rashodi iskazani prema funkcijskoj klasifikaciji), računa financiranja (ukupni primici od financijske imovine i zaduživanja i izdaci za financijsku imovinu i otplate instrumenata zaduživanja prema izvorima financiranja i ekonomskoj klasifikaciji na razini skupine), prenesenog višak ili prenesenog manjka prihoda nad rashodima (ako ukupni prihodi i primici nisu jednaki ukupnim rashodima i izdacima, opći dio proračuna sadrži i preneseni višak ili preneseni manjak prihoda nad rashodima) i višegodišnjeg plana uravnoteženja (ako JLP(R)S ne mogu preneseni manjak podmiriti do kraja proračunske godine, obvezni su izraditi višegodišnji plan uravnoteženja za razdoblje za koje se proračun donosi, ako JLP(R)S ne mogu preneseni višak, zbog njegove veličine, u cijelosti iskoristiti u jednoj proračunskoj godini, korištenje viška planira se višegodišnjim planom uravnoteženja za razdoblje za koje se proračun donosi). </w:t>
      </w:r>
    </w:p>
    <w:p w14:paraId="0A1CF929" w14:textId="77777777" w:rsidR="00DE5E9D" w:rsidRPr="00EA5A64" w:rsidRDefault="00BE3BC5" w:rsidP="00026CFD">
      <w:pPr>
        <w:spacing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148F5BE9"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Posebni dio proračuna sastoji se od plana rashoda i izdataka proračuna i proračunskih korisnika iskazanih po vrstama, raspoređenih u programe koji se sastoje od aktivnosti i projekata.  </w:t>
      </w:r>
    </w:p>
    <w:p w14:paraId="5AC5AE18" w14:textId="77777777" w:rsidR="00DE5E9D" w:rsidRPr="00EA5A64" w:rsidRDefault="00BE3BC5" w:rsidP="00026CFD">
      <w:pPr>
        <w:spacing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6CB4AE40"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Obrazloženje proračuna sastoji se od obrazloženja općeg i posebnog dijela proračuna (obrazloženje općeg dijela proračuna sadrži obrazloženje prihoda i rashoda, primitaka i izdataka proračuna i obrazloženje prenesenog manjka odnosno viška proračuna, obrazloženje posebnog dijela proračuna temelji se na obrazloženjima financijskih planova proračunskih korisnika, a sastoji se od obrazloženja programa koje se daje kroz obrazloženje aktivnosti i projekata zajedno s ciljevima i pokazateljima uspješnosti iz akata strateškog planiranja). </w:t>
      </w:r>
    </w:p>
    <w:p w14:paraId="6A8DBDCA"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5AB6E7FD" w14:textId="7307E3A3" w:rsidR="00DE5E9D" w:rsidRPr="00EA5A64" w:rsidRDefault="00026CFD" w:rsidP="00026CFD">
      <w:pPr>
        <w:pStyle w:val="Naslov3"/>
        <w:ind w:left="-5" w:right="208"/>
        <w:rPr>
          <w:rFonts w:ascii="Times New Roman" w:hAnsi="Times New Roman" w:cs="Times New Roman"/>
          <w:i w:val="0"/>
          <w:sz w:val="24"/>
          <w:szCs w:val="24"/>
        </w:rPr>
      </w:pPr>
      <w:r>
        <w:rPr>
          <w:rFonts w:ascii="Times New Roman" w:hAnsi="Times New Roman" w:cs="Times New Roman"/>
          <w:i w:val="0"/>
          <w:sz w:val="24"/>
          <w:szCs w:val="24"/>
        </w:rPr>
        <w:t>4</w:t>
      </w:r>
      <w:r w:rsidR="00BE3BC5" w:rsidRPr="00EA5A64">
        <w:rPr>
          <w:rFonts w:ascii="Times New Roman" w:hAnsi="Times New Roman" w:cs="Times New Roman"/>
          <w:i w:val="0"/>
          <w:sz w:val="24"/>
          <w:szCs w:val="24"/>
        </w:rPr>
        <w:t xml:space="preserve">.2. Izmjene i dopune proračuna </w:t>
      </w:r>
    </w:p>
    <w:p w14:paraId="35EECD8C"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25503845"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Izmjenama i dopunama proračuna mijenja se isključivo plan za tekuću proračunsku godinu. Izmjene i dopune proračuna sastoje se od plana za tekuću proračunsku godinu i sadrže opći i posebni dio te obrazloženje izmjena i dopuna proračuna. Izmjenama i dopunama proračuna ne mogu se umanjiti rashodi i izdaci ispod razine izvršenja i preuzetih obveza po investicijskim projektima te preuzetih obveza iz ugovora koji zahtijevaju plaćanje u sljedećim godinama. Ostvareni namjenski prihodi i primici i ostvareni vlastiti prihodi te rashodi i izdaci izvršeni iznad iznosa utvrđenih u proračunu, izmjenama i dopunama proračuna moraju se planirati minimalno na razini ostvarenih prihoda i primitaka, odnosno izvršenih rashoda i izdataka. Uz svake izmjene i dopune proračuna obvezno je izraditi obrazloženja izmjena i dopuna proračuna (općeg i posebnog dijela). </w:t>
      </w:r>
    </w:p>
    <w:p w14:paraId="7900F28E" w14:textId="346620EE" w:rsidR="0081604F" w:rsidRDefault="00BE3BC5" w:rsidP="0081604F">
      <w:pPr>
        <w:spacing w:after="13"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18AC74D2" w14:textId="77777777" w:rsidR="0081604F" w:rsidRPr="0081604F" w:rsidRDefault="0081604F" w:rsidP="0081604F">
      <w:pPr>
        <w:spacing w:after="13" w:line="259" w:lineRule="auto"/>
        <w:ind w:left="0" w:right="0" w:firstLine="0"/>
        <w:rPr>
          <w:rFonts w:ascii="Times New Roman" w:hAnsi="Times New Roman" w:cs="Times New Roman"/>
          <w:szCs w:val="24"/>
        </w:rPr>
      </w:pPr>
    </w:p>
    <w:p w14:paraId="302168B0" w14:textId="16A953CF" w:rsidR="00DE5E9D" w:rsidRPr="00EA5A64" w:rsidRDefault="00026CFD" w:rsidP="00026CFD">
      <w:pPr>
        <w:pStyle w:val="Naslov3"/>
        <w:ind w:left="-5" w:right="208"/>
        <w:rPr>
          <w:rFonts w:ascii="Times New Roman" w:hAnsi="Times New Roman" w:cs="Times New Roman"/>
          <w:i w:val="0"/>
          <w:sz w:val="24"/>
          <w:szCs w:val="24"/>
        </w:rPr>
      </w:pPr>
      <w:r>
        <w:rPr>
          <w:rFonts w:ascii="Times New Roman" w:hAnsi="Times New Roman" w:cs="Times New Roman"/>
          <w:i w:val="0"/>
          <w:sz w:val="24"/>
          <w:szCs w:val="24"/>
        </w:rPr>
        <w:lastRenderedPageBreak/>
        <w:t>4</w:t>
      </w:r>
      <w:r w:rsidR="00BE3BC5" w:rsidRPr="00EA5A64">
        <w:rPr>
          <w:rFonts w:ascii="Times New Roman" w:hAnsi="Times New Roman" w:cs="Times New Roman"/>
          <w:i w:val="0"/>
          <w:sz w:val="24"/>
          <w:szCs w:val="24"/>
        </w:rPr>
        <w:t xml:space="preserve">.3. Transparentnost proračuna </w:t>
      </w:r>
    </w:p>
    <w:p w14:paraId="0CB9FE1C"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5656274D"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Novim Zakonom o proračunu propisana je obveza objave dokumenata i informacija o </w:t>
      </w:r>
    </w:p>
    <w:p w14:paraId="422E987A"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trošenju sredstava. Kako bi se osiguralo ostvarenje načela transparentnosti i slobodan pristup informacijama kao i njihovo povezivanje, preuzimanje i ponovno korištenje materijali vezani uz proračun i njegove izmjene objavljuju se u formatu pogodnom za daljnju obradu (word i excel). </w:t>
      </w:r>
    </w:p>
    <w:p w14:paraId="109C628E"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52D8D317" w14:textId="0B0EDE06" w:rsidR="00DE5E9D" w:rsidRPr="00EA5A64" w:rsidRDefault="00BE3BC5" w:rsidP="00026CFD">
      <w:pPr>
        <w:numPr>
          <w:ilvl w:val="0"/>
          <w:numId w:val="9"/>
        </w:numPr>
        <w:ind w:right="212" w:hanging="360"/>
        <w:rPr>
          <w:rFonts w:ascii="Times New Roman" w:hAnsi="Times New Roman" w:cs="Times New Roman"/>
          <w:szCs w:val="24"/>
        </w:rPr>
      </w:pPr>
      <w:r w:rsidRPr="00EA5A64">
        <w:rPr>
          <w:rFonts w:ascii="Times New Roman" w:hAnsi="Times New Roman" w:cs="Times New Roman"/>
          <w:szCs w:val="24"/>
        </w:rPr>
        <w:t xml:space="preserve">Zakonom o lokalnoj i područnoj (regionalnoj) samoupravi (Narodne novine, br. 33/01, 60/01, 129/05, 109/07, 125/08, 36/09, 150/11, 144/12, 19/13 - pročišćeni tekst, 137/15 - ispravak, 123/17, 98/19 i 144/20) propisano je da su općina, grad i županija dužne na svojim mrežnim stranicama javno objaviti informacije o trošenju proračunskih sredstava tako da te informacije budu lako dostupne i pretražive. Zakonom o proračunu također je propisano da su jedinice lokalne i područne (regionalne) samouprave, proračunski i izvanproračunski korisnici dužni javno objavljivati informacije o trošenju sredstava na svojim mrežnim stranicama na način da te informacije budu lako dostupne, pretražive i strojno čitljive. Objava informacija, propisana Zakonom o proračunu, podrazumijeva najmanje objavu isplata iz proračuna, odnosno financijskog plana tijekom proračunske godine, objavu podataka o isplatitelju i vrsti rashoda, odnosno izdatka te objavu podataka o primatelju sredstava, uključujući i njegov osobni identifikacijski broj, naziv pravne osobe, odnosno ime i prezime fizičke osobe, osim informacija koje predstavljaju klasificirani podatak prema zakonu kojim je uređena tajnost podataka i informacija čija bi objava bila protivna posebnim propisima. </w:t>
      </w:r>
    </w:p>
    <w:p w14:paraId="632704A7"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6AEA58B3" w14:textId="77777777" w:rsidR="00DE5E9D" w:rsidRPr="00EA5A64" w:rsidRDefault="00BE3BC5" w:rsidP="00026CFD">
      <w:pPr>
        <w:spacing w:after="0"/>
        <w:ind w:left="-5" w:right="208"/>
        <w:rPr>
          <w:rFonts w:ascii="Times New Roman" w:hAnsi="Times New Roman" w:cs="Times New Roman"/>
          <w:szCs w:val="24"/>
        </w:rPr>
      </w:pPr>
      <w:r w:rsidRPr="00EA5A64">
        <w:rPr>
          <w:rFonts w:ascii="Times New Roman" w:hAnsi="Times New Roman" w:cs="Times New Roman"/>
          <w:szCs w:val="24"/>
        </w:rPr>
        <w:t xml:space="preserve">Sukladno članku 144. Zakona o proračunu, u svibnju 2023. godine donesen je Naputak o okvirnom sadržaju, minimalnom skupu podataka te načinu javne objave informacija o trošenju sredstava na mrežnim stranicama jedinica lokalne i područne (regionalne) samouprave te proračunskih i izvanproračunskih korisnika državnog proračuna i proračuna jedinica lokalne i područne (regionalne) samouprave. Isti je objavljen u Narodnim novinama broj 59/23 od 2. lipnja 2023., Obveznici primjene Naputka su jedinice lokalne i područne (regionalne) samouprave, proračunski i izvanproračunski korisnici državnog proračuna i proračuna jedinica lokalne i područne (regionalne) samouprave. Naputkom se propisuje okvirni sadržaj, minimalni skup podataka te način javne objave informacija o trošenju sredstava na mrežnim stranicama jedinica lokalne i </w:t>
      </w:r>
    </w:p>
    <w:p w14:paraId="3B59C9A8" w14:textId="77777777" w:rsidR="00DE5E9D" w:rsidRPr="00EA5A64" w:rsidRDefault="00BE3BC5" w:rsidP="00026CFD">
      <w:pPr>
        <w:spacing w:after="0"/>
        <w:ind w:left="-5" w:right="208"/>
        <w:rPr>
          <w:rFonts w:ascii="Times New Roman" w:hAnsi="Times New Roman" w:cs="Times New Roman"/>
          <w:szCs w:val="24"/>
        </w:rPr>
      </w:pPr>
      <w:r w:rsidRPr="00EA5A64">
        <w:rPr>
          <w:rFonts w:ascii="Times New Roman" w:hAnsi="Times New Roman" w:cs="Times New Roman"/>
          <w:szCs w:val="24"/>
        </w:rPr>
        <w:t xml:space="preserve">područne (regionalne) samouprave te proračunskih korisnika u njihovoj nadležnosti. Ovaj Naputak stupio je na snagu osmog dana od dana objave u Narodnim novinama, međutim, one jedinice koje još nisu krenule s primjenom, podsjećamo da su, sukladno odredbama Naputka, prve informacije o trošenju sredstava dužne objaviti za mjesec siječanj 2024. godine i to do 20. veljače 2024. godine. </w:t>
      </w:r>
    </w:p>
    <w:p w14:paraId="7E9A0AF8" w14:textId="77777777" w:rsidR="00DE5E9D" w:rsidRPr="00EA5A64" w:rsidRDefault="00BE3BC5" w:rsidP="00026CFD">
      <w:pPr>
        <w:spacing w:after="14"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76A3BD3C" w14:textId="1EA72EFC" w:rsidR="00DE5E9D" w:rsidRPr="00EA5A64" w:rsidRDefault="00026CFD" w:rsidP="00026CFD">
      <w:pPr>
        <w:pStyle w:val="Naslov3"/>
        <w:ind w:left="-5" w:right="208"/>
        <w:rPr>
          <w:rFonts w:ascii="Times New Roman" w:hAnsi="Times New Roman" w:cs="Times New Roman"/>
          <w:i w:val="0"/>
          <w:sz w:val="24"/>
          <w:szCs w:val="24"/>
        </w:rPr>
      </w:pPr>
      <w:r>
        <w:rPr>
          <w:rFonts w:ascii="Times New Roman" w:hAnsi="Times New Roman" w:cs="Times New Roman"/>
          <w:i w:val="0"/>
          <w:sz w:val="24"/>
          <w:szCs w:val="24"/>
        </w:rPr>
        <w:t>4</w:t>
      </w:r>
      <w:r w:rsidR="00BE3BC5" w:rsidRPr="00EA5A64">
        <w:rPr>
          <w:rFonts w:ascii="Times New Roman" w:hAnsi="Times New Roman" w:cs="Times New Roman"/>
          <w:i w:val="0"/>
          <w:sz w:val="24"/>
          <w:szCs w:val="24"/>
        </w:rPr>
        <w:t xml:space="preserve">.4. Dostava proračunskih dokumenata Ministarstvu financija i Državnom uredu za reviziju temeljem Zakona o proračunu </w:t>
      </w:r>
    </w:p>
    <w:p w14:paraId="029F8B6E"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3DB4AC57" w14:textId="01C99E4E"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Sukladno odredbama članka 4</w:t>
      </w:r>
      <w:r w:rsidR="00765E9A" w:rsidRPr="00EA5A64">
        <w:rPr>
          <w:rFonts w:ascii="Times New Roman" w:hAnsi="Times New Roman" w:cs="Times New Roman"/>
          <w:szCs w:val="24"/>
        </w:rPr>
        <w:t xml:space="preserve">3. Zakona o proračunu, načelnik, gradonačelnik i župan obvezni su </w:t>
      </w:r>
      <w:r w:rsidRPr="00EA5A64">
        <w:rPr>
          <w:rFonts w:ascii="Times New Roman" w:hAnsi="Times New Roman" w:cs="Times New Roman"/>
          <w:szCs w:val="24"/>
        </w:rPr>
        <w:t xml:space="preserve">dostaviti Ministarstvu financija sljedeće akte: </w:t>
      </w:r>
    </w:p>
    <w:p w14:paraId="574453FB" w14:textId="77777777" w:rsidR="00DE5E9D" w:rsidRPr="00EA5A64" w:rsidRDefault="00BE3BC5" w:rsidP="00026CFD">
      <w:pPr>
        <w:spacing w:after="2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7356B4DF" w14:textId="77777777" w:rsidR="00DE5E9D" w:rsidRPr="00EA5A64" w:rsidRDefault="00BE3BC5" w:rsidP="00026CFD">
      <w:pPr>
        <w:numPr>
          <w:ilvl w:val="0"/>
          <w:numId w:val="10"/>
        </w:numPr>
        <w:ind w:right="212" w:hanging="360"/>
        <w:rPr>
          <w:rFonts w:ascii="Times New Roman" w:hAnsi="Times New Roman" w:cs="Times New Roman"/>
          <w:szCs w:val="24"/>
        </w:rPr>
      </w:pPr>
      <w:r w:rsidRPr="00EA5A64">
        <w:rPr>
          <w:rFonts w:ascii="Times New Roman" w:hAnsi="Times New Roman" w:cs="Times New Roman"/>
          <w:szCs w:val="24"/>
        </w:rPr>
        <w:t xml:space="preserve">Proračun za proračunsku godinu i projekcije za sljedeće dvije godine </w:t>
      </w:r>
    </w:p>
    <w:p w14:paraId="6065D668" w14:textId="77777777" w:rsidR="00DE5E9D" w:rsidRPr="00EA5A64" w:rsidRDefault="00BE3BC5" w:rsidP="00026CFD">
      <w:pPr>
        <w:numPr>
          <w:ilvl w:val="0"/>
          <w:numId w:val="10"/>
        </w:numPr>
        <w:spacing w:after="34"/>
        <w:ind w:right="212" w:hanging="360"/>
        <w:rPr>
          <w:rFonts w:ascii="Times New Roman" w:hAnsi="Times New Roman" w:cs="Times New Roman"/>
          <w:szCs w:val="24"/>
        </w:rPr>
      </w:pPr>
      <w:r w:rsidRPr="00EA5A64">
        <w:rPr>
          <w:rFonts w:ascii="Times New Roman" w:hAnsi="Times New Roman" w:cs="Times New Roman"/>
          <w:szCs w:val="24"/>
        </w:rPr>
        <w:t xml:space="preserve">Odluku o izvršavanju proračuna jedinice lokalne i područne (regionalne) samouprave </w:t>
      </w:r>
    </w:p>
    <w:p w14:paraId="2ECAC1A5" w14:textId="77777777" w:rsidR="00765E9A" w:rsidRPr="00EA5A64" w:rsidRDefault="00BE3BC5" w:rsidP="00026CFD">
      <w:pPr>
        <w:numPr>
          <w:ilvl w:val="0"/>
          <w:numId w:val="10"/>
        </w:numPr>
        <w:spacing w:after="35"/>
        <w:ind w:right="212" w:hanging="360"/>
        <w:rPr>
          <w:rFonts w:ascii="Times New Roman" w:hAnsi="Times New Roman" w:cs="Times New Roman"/>
          <w:szCs w:val="24"/>
        </w:rPr>
      </w:pPr>
      <w:r w:rsidRPr="00EA5A64">
        <w:rPr>
          <w:rFonts w:ascii="Times New Roman" w:hAnsi="Times New Roman" w:cs="Times New Roman"/>
          <w:szCs w:val="24"/>
        </w:rPr>
        <w:lastRenderedPageBreak/>
        <w:t xml:space="preserve">Izmjene i dopune Proračuna te </w:t>
      </w:r>
    </w:p>
    <w:p w14:paraId="3DDF3650" w14:textId="6031FEDB" w:rsidR="00DE5E9D" w:rsidRPr="00EA5A64" w:rsidRDefault="00765E9A" w:rsidP="00026CFD">
      <w:pPr>
        <w:numPr>
          <w:ilvl w:val="0"/>
          <w:numId w:val="10"/>
        </w:numPr>
        <w:spacing w:after="35"/>
        <w:ind w:right="212" w:hanging="360"/>
        <w:rPr>
          <w:rFonts w:ascii="Times New Roman" w:hAnsi="Times New Roman" w:cs="Times New Roman"/>
          <w:szCs w:val="24"/>
        </w:rPr>
      </w:pPr>
      <w:r w:rsidRPr="00EA5A64">
        <w:rPr>
          <w:rFonts w:ascii="Times New Roman" w:hAnsi="Times New Roman" w:cs="Times New Roman"/>
          <w:szCs w:val="24"/>
        </w:rPr>
        <w:t>I</w:t>
      </w:r>
      <w:r w:rsidR="00BE3BC5" w:rsidRPr="00EA5A64">
        <w:rPr>
          <w:rFonts w:ascii="Times New Roman" w:hAnsi="Times New Roman" w:cs="Times New Roman"/>
          <w:szCs w:val="24"/>
        </w:rPr>
        <w:t xml:space="preserve">zmjene i dopune navedene odluke o izvršavanju proračuna jedinice lokalne i područne (regionalne) samouprave </w:t>
      </w:r>
    </w:p>
    <w:p w14:paraId="4B46BD08" w14:textId="316680BF" w:rsidR="00DE5E9D" w:rsidRPr="00EA5A64" w:rsidRDefault="0043606D" w:rsidP="00026CFD">
      <w:pPr>
        <w:spacing w:after="0" w:line="238" w:lineRule="auto"/>
        <w:ind w:left="0" w:right="0" w:firstLine="0"/>
        <w:rPr>
          <w:rFonts w:ascii="Times New Roman" w:hAnsi="Times New Roman" w:cs="Times New Roman"/>
          <w:szCs w:val="24"/>
        </w:rPr>
      </w:pPr>
      <w:r w:rsidRPr="00EA5A64">
        <w:rPr>
          <w:rFonts w:ascii="Times New Roman" w:hAnsi="Times New Roman" w:cs="Times New Roman"/>
          <w:szCs w:val="24"/>
        </w:rPr>
        <w:t>J</w:t>
      </w:r>
      <w:r w:rsidR="00BE3BC5" w:rsidRPr="00EA5A64">
        <w:rPr>
          <w:rFonts w:ascii="Times New Roman" w:hAnsi="Times New Roman" w:cs="Times New Roman"/>
          <w:szCs w:val="24"/>
        </w:rPr>
        <w:t xml:space="preserve">edinice </w:t>
      </w:r>
      <w:r w:rsidRPr="00EA5A64">
        <w:rPr>
          <w:rFonts w:ascii="Times New Roman" w:hAnsi="Times New Roman" w:cs="Times New Roman"/>
          <w:szCs w:val="24"/>
        </w:rPr>
        <w:t xml:space="preserve">su </w:t>
      </w:r>
      <w:r w:rsidR="00BE3BC5" w:rsidRPr="00EA5A64">
        <w:rPr>
          <w:rFonts w:ascii="Times New Roman" w:hAnsi="Times New Roman" w:cs="Times New Roman"/>
          <w:szCs w:val="24"/>
        </w:rPr>
        <w:t xml:space="preserve">u obvezi na adresu e-pošte Ministarstva financija lokalni.proracuni@mfin.hr poslati link na navedene dokumente objavljene u službenom glasilu, u roku od 15 dana od dana njihova stupanja na snagu.   </w:t>
      </w:r>
    </w:p>
    <w:p w14:paraId="73CEAF39"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5B251D4F" w14:textId="77777777" w:rsidR="00DE5E9D" w:rsidRPr="00EA5A64" w:rsidRDefault="00BE3BC5" w:rsidP="00026CFD">
      <w:pPr>
        <w:spacing w:after="0" w:line="238" w:lineRule="auto"/>
        <w:ind w:left="0" w:right="222" w:firstLine="0"/>
        <w:rPr>
          <w:rFonts w:ascii="Times New Roman" w:hAnsi="Times New Roman" w:cs="Times New Roman"/>
          <w:szCs w:val="24"/>
        </w:rPr>
      </w:pPr>
      <w:r w:rsidRPr="00EA5A64">
        <w:rPr>
          <w:rFonts w:ascii="Times New Roman" w:hAnsi="Times New Roman" w:cs="Times New Roman"/>
          <w:szCs w:val="24"/>
        </w:rPr>
        <w:t xml:space="preserve">Sukladno članku 90. Zakona o proračunu, godišnji izvještaj o izvršenju proračuna jedinice lokalne i područne (regionalne) samouprave dostavlja se Ministarstvu financija i Državnom uredu za reviziju u roku od 15 dana nakon što ga donese predstavničko tijelo jedinice lokalne i područne (regionalne) samouprave. Iznimno, ako predstavničko tijelo ne donese izvještaj, isti se dostavlja Ministarstvu financija i Državnom uredu za reviziju u roku od 60 dana od dana podnošenja predstavničkom tijelu.  </w:t>
      </w:r>
    </w:p>
    <w:p w14:paraId="39E2466D"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417C81D4" w14:textId="546843C7" w:rsidR="00DE5E9D" w:rsidRPr="00EA5A64" w:rsidRDefault="00BE3BC5" w:rsidP="00026CFD">
      <w:pPr>
        <w:spacing w:after="3" w:line="238" w:lineRule="auto"/>
        <w:ind w:left="-5" w:right="212"/>
        <w:rPr>
          <w:rFonts w:ascii="Times New Roman" w:hAnsi="Times New Roman" w:cs="Times New Roman"/>
          <w:szCs w:val="24"/>
        </w:rPr>
      </w:pPr>
      <w:r w:rsidRPr="00EA5A64">
        <w:rPr>
          <w:rFonts w:ascii="Times New Roman" w:hAnsi="Times New Roman" w:cs="Times New Roman"/>
          <w:szCs w:val="24"/>
        </w:rPr>
        <w:t xml:space="preserve">Godišnje izvještaje o izvršenju proračuna jedinice lokalne i područne (regionalne) samouprave nije potrebno dostavljati u papirnatom obliku ni Ministarstvu financija niti Državnom uredu za reviziju </w:t>
      </w:r>
    </w:p>
    <w:p w14:paraId="608D85AB" w14:textId="77777777" w:rsidR="00DE5E9D" w:rsidRPr="00EA5A64" w:rsidRDefault="00BE3BC5" w:rsidP="00026CFD">
      <w:pPr>
        <w:spacing w:after="13"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35C0CF7D" w14:textId="0A264FC5" w:rsidR="00DE5E9D" w:rsidRPr="00EA5A64" w:rsidRDefault="00DE5E9D" w:rsidP="00026CFD">
      <w:pPr>
        <w:spacing w:after="0" w:line="259" w:lineRule="auto"/>
        <w:ind w:left="0" w:right="0" w:firstLine="0"/>
        <w:rPr>
          <w:rFonts w:ascii="Times New Roman" w:hAnsi="Times New Roman" w:cs="Times New Roman"/>
          <w:szCs w:val="24"/>
        </w:rPr>
      </w:pPr>
    </w:p>
    <w:p w14:paraId="40E4CC98" w14:textId="4A3D713D" w:rsidR="00DE5E9D" w:rsidRPr="00EA5A64" w:rsidRDefault="00026CFD" w:rsidP="00026CFD">
      <w:pPr>
        <w:pStyle w:val="Naslov3"/>
        <w:ind w:left="-5" w:right="208"/>
        <w:rPr>
          <w:rFonts w:ascii="Times New Roman" w:hAnsi="Times New Roman" w:cs="Times New Roman"/>
          <w:i w:val="0"/>
          <w:sz w:val="24"/>
          <w:szCs w:val="24"/>
        </w:rPr>
      </w:pPr>
      <w:r>
        <w:rPr>
          <w:rFonts w:ascii="Times New Roman" w:hAnsi="Times New Roman" w:cs="Times New Roman"/>
          <w:i w:val="0"/>
          <w:sz w:val="24"/>
          <w:szCs w:val="24"/>
        </w:rPr>
        <w:t>4</w:t>
      </w:r>
      <w:r w:rsidR="003C6DC9" w:rsidRPr="00EA5A64">
        <w:rPr>
          <w:rFonts w:ascii="Times New Roman" w:hAnsi="Times New Roman" w:cs="Times New Roman"/>
          <w:i w:val="0"/>
          <w:sz w:val="24"/>
          <w:szCs w:val="24"/>
        </w:rPr>
        <w:t>.5</w:t>
      </w:r>
      <w:r w:rsidR="00BE3BC5" w:rsidRPr="00EA5A64">
        <w:rPr>
          <w:rFonts w:ascii="Times New Roman" w:hAnsi="Times New Roman" w:cs="Times New Roman"/>
          <w:i w:val="0"/>
          <w:sz w:val="24"/>
          <w:szCs w:val="24"/>
        </w:rPr>
        <w:t xml:space="preserve">. Dostava ugovora, te izvješća o zaduženju, danim jamstvima i suglasnostima </w:t>
      </w:r>
    </w:p>
    <w:p w14:paraId="2489C96C"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550104C8"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Člancima 123., 128. i 130. Zakona o proračunu i Pravilnikom o postupku dugoročnog zaduživanja te davanja jamstava i suglasnosti jedinica lokalne i područne (regionalne) samouprave (Narodne novine, br. 67/22) propisana je obveza i rok dostave Ministarstvu financija ugovora o zaduženju i izvješća o zaduženju, danim jamstvima i suglasnostima na Obrascu IZJS - Izvješće o dugoročnom zaduženju / jamstvu/suglasnosti. Skenirani ugovori i obrasci IZJS (s potpisom župana/gradonačelnika/načelnika i s pečatom) dostavljaju se na e-mail adresu Ministarstva financija lokalni.proracuni@mfin.hr u propisanom roku. </w:t>
      </w:r>
    </w:p>
    <w:p w14:paraId="2321509D" w14:textId="77777777" w:rsidR="00DE5E9D" w:rsidRPr="00EA5A64" w:rsidRDefault="00BE3BC5" w:rsidP="00026CFD">
      <w:pPr>
        <w:spacing w:after="13"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4663B222" w14:textId="77777777" w:rsidR="0024519A" w:rsidRDefault="0024519A" w:rsidP="0024519A">
      <w:pPr>
        <w:pStyle w:val="Naslov1"/>
        <w:ind w:left="0" w:right="123" w:firstLine="0"/>
        <w:jc w:val="both"/>
        <w:rPr>
          <w:rFonts w:ascii="Times New Roman" w:hAnsi="Times New Roman" w:cs="Times New Roman"/>
          <w:b w:val="0"/>
          <w:sz w:val="24"/>
          <w:szCs w:val="24"/>
        </w:rPr>
      </w:pPr>
    </w:p>
    <w:p w14:paraId="5CE5F0A7" w14:textId="6C23ADC1" w:rsidR="00DE5E9D" w:rsidRPr="00C12A44" w:rsidRDefault="00BE3BC5" w:rsidP="00C12A44">
      <w:pPr>
        <w:pStyle w:val="Naslov1"/>
        <w:ind w:left="0" w:right="123" w:firstLine="0"/>
        <w:jc w:val="both"/>
        <w:rPr>
          <w:rFonts w:ascii="Times New Roman" w:hAnsi="Times New Roman" w:cs="Times New Roman"/>
          <w:b w:val="0"/>
          <w:sz w:val="24"/>
          <w:szCs w:val="24"/>
        </w:rPr>
      </w:pPr>
      <w:r w:rsidRPr="00EA5A64">
        <w:rPr>
          <w:rFonts w:ascii="Times New Roman" w:hAnsi="Times New Roman" w:cs="Times New Roman"/>
          <w:b w:val="0"/>
          <w:sz w:val="24"/>
          <w:szCs w:val="24"/>
        </w:rPr>
        <w:t>II.</w:t>
      </w:r>
      <w:r w:rsidRPr="00EA5A64">
        <w:rPr>
          <w:rFonts w:ascii="Times New Roman" w:eastAsia="Arial" w:hAnsi="Times New Roman" w:cs="Times New Roman"/>
          <w:b w:val="0"/>
          <w:sz w:val="24"/>
          <w:szCs w:val="24"/>
        </w:rPr>
        <w:t xml:space="preserve"> </w:t>
      </w:r>
      <w:r w:rsidRPr="00EA5A64">
        <w:rPr>
          <w:rFonts w:ascii="Times New Roman" w:eastAsia="Arial" w:hAnsi="Times New Roman" w:cs="Times New Roman"/>
          <w:b w:val="0"/>
          <w:sz w:val="24"/>
          <w:szCs w:val="24"/>
        </w:rPr>
        <w:tab/>
      </w:r>
      <w:r w:rsidRPr="00EA5A64">
        <w:rPr>
          <w:rFonts w:ascii="Times New Roman" w:hAnsi="Times New Roman" w:cs="Times New Roman"/>
          <w:b w:val="0"/>
          <w:sz w:val="24"/>
          <w:szCs w:val="24"/>
        </w:rPr>
        <w:t xml:space="preserve">UPUTE ZA IZRADU FINANCIJSKOG PLANA PRORAČUNSKIH KORISNIKA </w:t>
      </w:r>
    </w:p>
    <w:p w14:paraId="7C4E0D6E"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59664233" w14:textId="77777777" w:rsidR="00DE5E9D" w:rsidRPr="00EA5A64" w:rsidRDefault="00BE3BC5" w:rsidP="00C12A44">
      <w:pPr>
        <w:tabs>
          <w:tab w:val="center" w:pos="1446"/>
          <w:tab w:val="center" w:pos="3143"/>
          <w:tab w:val="center" w:pos="4761"/>
          <w:tab w:val="center" w:pos="6337"/>
          <w:tab w:val="center" w:pos="8041"/>
        </w:tabs>
        <w:spacing w:after="12"/>
        <w:ind w:left="0" w:right="0" w:firstLine="0"/>
        <w:rPr>
          <w:rFonts w:ascii="Times New Roman" w:hAnsi="Times New Roman" w:cs="Times New Roman"/>
          <w:szCs w:val="24"/>
        </w:rPr>
      </w:pPr>
      <w:r w:rsidRPr="00EA5A64">
        <w:rPr>
          <w:rFonts w:ascii="Times New Roman" w:hAnsi="Times New Roman" w:cs="Times New Roman"/>
          <w:szCs w:val="24"/>
        </w:rPr>
        <w:t xml:space="preserve">1. </w:t>
      </w:r>
      <w:r w:rsidRPr="00EA5A64">
        <w:rPr>
          <w:rFonts w:ascii="Times New Roman" w:hAnsi="Times New Roman" w:cs="Times New Roman"/>
          <w:szCs w:val="24"/>
        </w:rPr>
        <w:tab/>
        <w:t xml:space="preserve">METODOLOGIJA </w:t>
      </w:r>
      <w:r w:rsidRPr="00EA5A64">
        <w:rPr>
          <w:rFonts w:ascii="Times New Roman" w:hAnsi="Times New Roman" w:cs="Times New Roman"/>
          <w:szCs w:val="24"/>
        </w:rPr>
        <w:tab/>
        <w:t xml:space="preserve">IZRADE </w:t>
      </w:r>
      <w:r w:rsidRPr="00EA5A64">
        <w:rPr>
          <w:rFonts w:ascii="Times New Roman" w:hAnsi="Times New Roman" w:cs="Times New Roman"/>
          <w:szCs w:val="24"/>
        </w:rPr>
        <w:tab/>
        <w:t xml:space="preserve">FINANCIJSKOG </w:t>
      </w:r>
      <w:r w:rsidRPr="00EA5A64">
        <w:rPr>
          <w:rFonts w:ascii="Times New Roman" w:hAnsi="Times New Roman" w:cs="Times New Roman"/>
          <w:szCs w:val="24"/>
        </w:rPr>
        <w:tab/>
        <w:t xml:space="preserve">PLANA </w:t>
      </w:r>
      <w:r w:rsidRPr="00EA5A64">
        <w:rPr>
          <w:rFonts w:ascii="Times New Roman" w:hAnsi="Times New Roman" w:cs="Times New Roman"/>
          <w:szCs w:val="24"/>
        </w:rPr>
        <w:tab/>
        <w:t xml:space="preserve">PRORAČUNSKOG </w:t>
      </w:r>
    </w:p>
    <w:p w14:paraId="43068781" w14:textId="77777777" w:rsidR="00DE5E9D" w:rsidRPr="00EA5A64" w:rsidRDefault="00BE3BC5" w:rsidP="00026CFD">
      <w:pPr>
        <w:spacing w:after="12"/>
        <w:ind w:left="-5" w:right="0"/>
        <w:rPr>
          <w:rFonts w:ascii="Times New Roman" w:hAnsi="Times New Roman" w:cs="Times New Roman"/>
          <w:szCs w:val="24"/>
        </w:rPr>
      </w:pPr>
      <w:r w:rsidRPr="00EA5A64">
        <w:rPr>
          <w:rFonts w:ascii="Times New Roman" w:hAnsi="Times New Roman" w:cs="Times New Roman"/>
          <w:szCs w:val="24"/>
        </w:rPr>
        <w:t xml:space="preserve">KORISNIKA </w:t>
      </w:r>
    </w:p>
    <w:p w14:paraId="6C8925B2"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64780297"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Proračunski korisnici jedinica lokalne i područne (regionalne) samouprave (upravni odjeli i korisnici za koje su oni nadležni) obvezni su izraditi financijske planove u skladu s odredbama Zakona o proračunu i pridržavati se Uputa. </w:t>
      </w:r>
    </w:p>
    <w:p w14:paraId="6B084E78"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4DA5FE04" w14:textId="1085117B"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Proračunski korisnici jedinica lokalne i područne (regionalne) samouprave svoje financijske planove dostavljaju jedinici čiji su korisnici, odnosno nadležnom upravnom tijelu. </w:t>
      </w:r>
    </w:p>
    <w:p w14:paraId="740EB17F"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4EFEF734" w14:textId="474690FE" w:rsidR="00DE5E9D" w:rsidRPr="00EA5A64" w:rsidRDefault="00BE3BC5" w:rsidP="0081604F">
      <w:pPr>
        <w:spacing w:after="28"/>
        <w:ind w:left="-5" w:right="212"/>
        <w:rPr>
          <w:rFonts w:ascii="Times New Roman" w:hAnsi="Times New Roman" w:cs="Times New Roman"/>
          <w:szCs w:val="24"/>
        </w:rPr>
      </w:pPr>
      <w:r w:rsidRPr="00EA5A64">
        <w:rPr>
          <w:rFonts w:ascii="Times New Roman" w:hAnsi="Times New Roman" w:cs="Times New Roman"/>
          <w:szCs w:val="24"/>
        </w:rPr>
        <w:t xml:space="preserve">Načelnica će razmotriti i preispitati prijedloge financijskih planova i usporediti ih sa raspoloživim prihodima te preispitati opravdanost visine pojedinih rashoda. Prijedlog cjelovitog Proračuna JUO Općine Donji Kukuruzari dostavlja Načelnici. Uravnoteženi Prijedlog proračuna Načelnica dostavlja Općinskom vijeću. Nakon usvajanja Prijedloga proračuna od strane Općinskog vijeća, JUO Općine Donji Kukuruzari u najkraćem roku će izvijestiti proračunske korisnike o dodijeljenim sredstvima. </w:t>
      </w:r>
    </w:p>
    <w:p w14:paraId="265E6F78" w14:textId="77777777" w:rsidR="00DE5E9D" w:rsidRPr="00EA5A64" w:rsidRDefault="00BE3BC5" w:rsidP="00026CFD">
      <w:pPr>
        <w:pStyle w:val="Naslov2"/>
        <w:spacing w:after="12" w:line="249" w:lineRule="auto"/>
        <w:ind w:left="-5"/>
        <w:rPr>
          <w:rFonts w:ascii="Times New Roman" w:hAnsi="Times New Roman" w:cs="Times New Roman"/>
          <w:i w:val="0"/>
          <w:sz w:val="24"/>
          <w:szCs w:val="24"/>
        </w:rPr>
      </w:pPr>
      <w:r w:rsidRPr="00EA5A64">
        <w:rPr>
          <w:rFonts w:ascii="Times New Roman" w:hAnsi="Times New Roman" w:cs="Times New Roman"/>
          <w:i w:val="0"/>
          <w:sz w:val="24"/>
          <w:szCs w:val="24"/>
        </w:rPr>
        <w:lastRenderedPageBreak/>
        <w:t xml:space="preserve">1.1. Namjenski i vlastiti prihodi proračunskih korisnika </w:t>
      </w:r>
    </w:p>
    <w:p w14:paraId="0FE70AEA"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2D9A6EF4"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Člankom 52. Zakona o proračunu propisana je obveza uplate namjenskih prihoda i primitaka koje ostvare proračunski korisnici jedinica lokalne i područne (regionalne) samouprave u proračun jedinice. Namjenski prihodi i primici jesu pomoći, donacije, prihodi za posebne namjene, prihodi od prodaje ili zamjene imovine u vlasništvu jedinica lokalne i područne (regionalne) samouprave, naknade s naslova osiguranja i namjenski primici od zaduživanja i prodaje dionica i udjela. Člankom 54. Zakona o proračunu utvrđuje se obveza uplate vlastitih prihoda proračunskih korisnika u proračun jedinice lokalne i područne (regionalne) samouprave. Pravilnikom  o  financijskom  izvještavanju  u  proračunskom  računovodstvu  određene su razine financijskog izvještavanja i to: </w:t>
      </w:r>
    </w:p>
    <w:p w14:paraId="189F461C"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31514DE1"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21-proračunski korisnik proračuna jedinice lokalne i područne (regionalne) samouprave, </w:t>
      </w:r>
    </w:p>
    <w:p w14:paraId="172582F0"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22-proračun jedinice lokalne i područne (regionalne) samouprave, </w:t>
      </w:r>
    </w:p>
    <w:p w14:paraId="151CEEA2"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23-konsolidirani proračun jedinice lokalne i područne (regionalne) samouprave. </w:t>
      </w:r>
    </w:p>
    <w:p w14:paraId="11FB6E3C"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75C09BCE"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Razinu 21 označavaju pojedinačni financijski izvještaji proračunskih korisnika u kojima su sadržani i svi prihodi te rashodi navedenog korisnika. Financijski izvještaji razine 21  prikazuju prihode i rashode, bez obzira uplaćuju li se ili podmiruju sa jedinstvenog računa općine ili sa računa korisnika. </w:t>
      </w:r>
    </w:p>
    <w:p w14:paraId="79262DE3"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Razina 22 označava financijski izvještaj jedinice lokalne i područne (regionalne) samouprave koji obuhvaća prihode i rashode samo za općinu i one rashode koje općina financira iz svojih prihoda proračunskom korisniku. Ova razina financijskog izvještaja ne sadrži vlastite ili namjenske prihode proračunskih korisnika kao niti rashode korisnika koji se financiraju iz tih prihoda. Ovi prihodi i rashodi uključuju se u konsolidirano financijsko izvješće (razina 23). Novim Pravilnikom o proračunskom računovodstvu i računskom planu koji se primjenjuje od 01. siječnja 2015. godine uveden je novi konto 367 na kojem se u financijskom izvještaju razine 22 evidentiraju rashodi proračunskih korisnika iz sredstava proračuna. </w:t>
      </w:r>
    </w:p>
    <w:p w14:paraId="48BB47A3"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Razina 23 predstavlja konsolidirani financijski izvještaj jedinice lokalne i područne (regionalne) samouprave koji sadržava sve prihode i sve rashode jedinice, ali i prihode i rashode proračunskih korisnika u našoj nadležnosti. </w:t>
      </w:r>
    </w:p>
    <w:p w14:paraId="59D29B26" w14:textId="273AD2F1"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7F96F637"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5D708E05" w14:textId="77777777" w:rsidR="00DE5E9D" w:rsidRPr="00EA5A64" w:rsidRDefault="00BE3BC5" w:rsidP="00026CFD">
      <w:pPr>
        <w:spacing w:after="0" w:line="248" w:lineRule="auto"/>
        <w:ind w:left="-5" w:right="10"/>
        <w:rPr>
          <w:rFonts w:ascii="Times New Roman" w:hAnsi="Times New Roman" w:cs="Times New Roman"/>
          <w:szCs w:val="24"/>
        </w:rPr>
      </w:pPr>
      <w:r w:rsidRPr="00EA5A64">
        <w:rPr>
          <w:rFonts w:ascii="Times New Roman" w:hAnsi="Times New Roman" w:cs="Times New Roman"/>
          <w:szCs w:val="24"/>
        </w:rPr>
        <w:t xml:space="preserve">1.2. Izrada, predlaganje i donošenje financijskih planova prema Zakonu o proračunu koji je na snazi od 01.01.2022. </w:t>
      </w:r>
    </w:p>
    <w:p w14:paraId="42054157"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5EA8732E"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Sukladno člancima 38., 39. i 42. Zakona o proračunu financijski plan proračunskog korisnika usvaja se na razini skupine ekonomske klasifikacije. Slijedom navedenog proračunski korisnici prihode i primitke, rashode i izdatke za 2024. godinu iskazuju na razini skupine (druga razina računskog plana) isto kao za 2025. i 2026. godinu. </w:t>
      </w:r>
    </w:p>
    <w:p w14:paraId="7F579DF9" w14:textId="77777777" w:rsidR="00DE5E9D" w:rsidRPr="00EA5A64" w:rsidRDefault="00BE3BC5" w:rsidP="00026CFD">
      <w:pPr>
        <w:spacing w:after="0" w:line="259" w:lineRule="auto"/>
        <w:ind w:left="720" w:right="0" w:firstLine="0"/>
        <w:rPr>
          <w:rFonts w:ascii="Times New Roman" w:hAnsi="Times New Roman" w:cs="Times New Roman"/>
          <w:szCs w:val="24"/>
        </w:rPr>
      </w:pPr>
      <w:r w:rsidRPr="00EA5A64">
        <w:rPr>
          <w:rFonts w:ascii="Times New Roman" w:hAnsi="Times New Roman" w:cs="Times New Roman"/>
          <w:szCs w:val="24"/>
        </w:rPr>
        <w:t xml:space="preserve"> </w:t>
      </w:r>
    </w:p>
    <w:p w14:paraId="5F5459BC"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Zakon o proračunu u članku 29. propisuje obvezu da proračunski korisnici jedinica lokalne i područne (regionalne) samouprave u Općem dijelu proračuna u Računu prihoda i rashoda, rashode iskažu i prema funkcijskoj klasifikaciji.  </w:t>
      </w:r>
    </w:p>
    <w:p w14:paraId="420359F0" w14:textId="77777777" w:rsidR="00DE5E9D" w:rsidRPr="00EA5A64" w:rsidRDefault="00BE3BC5" w:rsidP="00026CFD">
      <w:pPr>
        <w:spacing w:after="0" w:line="259" w:lineRule="auto"/>
        <w:ind w:left="720" w:right="0" w:firstLine="0"/>
        <w:rPr>
          <w:rFonts w:ascii="Times New Roman" w:hAnsi="Times New Roman" w:cs="Times New Roman"/>
          <w:szCs w:val="24"/>
        </w:rPr>
      </w:pPr>
      <w:r w:rsidRPr="00EA5A64">
        <w:rPr>
          <w:rFonts w:ascii="Times New Roman" w:hAnsi="Times New Roman" w:cs="Times New Roman"/>
          <w:szCs w:val="24"/>
        </w:rPr>
        <w:t xml:space="preserve"> </w:t>
      </w:r>
    </w:p>
    <w:p w14:paraId="159E2175" w14:textId="77777777" w:rsidR="00DE5E9D" w:rsidRPr="00EA5A64" w:rsidRDefault="00BE3BC5" w:rsidP="00026CFD">
      <w:pPr>
        <w:spacing w:after="0"/>
        <w:ind w:left="-5" w:right="208"/>
        <w:rPr>
          <w:rFonts w:ascii="Times New Roman" w:hAnsi="Times New Roman" w:cs="Times New Roman"/>
          <w:szCs w:val="24"/>
        </w:rPr>
      </w:pPr>
      <w:r w:rsidRPr="00EA5A64">
        <w:rPr>
          <w:rFonts w:ascii="Times New Roman" w:hAnsi="Times New Roman" w:cs="Times New Roman"/>
          <w:szCs w:val="24"/>
        </w:rPr>
        <w:t xml:space="preserve">Zakon o proračunu u članku 29. i u članku 34. propisuje da Opći dio financijskog plana proračunskih korisnika obvezno sadrži i sažetak Računa prihoda i rashoda te sažetak Računa financiranja.  </w:t>
      </w:r>
    </w:p>
    <w:p w14:paraId="4C85580A" w14:textId="0BC3A809" w:rsidR="00DE5E9D" w:rsidRPr="00EA5A64" w:rsidRDefault="00BE3BC5" w:rsidP="0081604F">
      <w:pPr>
        <w:spacing w:after="0" w:line="259" w:lineRule="auto"/>
        <w:ind w:right="0"/>
        <w:rPr>
          <w:rFonts w:ascii="Times New Roman" w:hAnsi="Times New Roman" w:cs="Times New Roman"/>
          <w:szCs w:val="24"/>
        </w:rPr>
      </w:pPr>
      <w:r w:rsidRPr="00EA5A64">
        <w:rPr>
          <w:rFonts w:ascii="Times New Roman" w:hAnsi="Times New Roman" w:cs="Times New Roman"/>
          <w:szCs w:val="24"/>
        </w:rPr>
        <w:lastRenderedPageBreak/>
        <w:t xml:space="preserve">Člankom 37. Zakona o proračunu propisano je ako proračunski korisnici ne mogu preneseni manjak podmiriti do kraja proračunske godine, obvezni su izraditi višegodišnji plan uravnoteženja za razdoblje za koje se proračun, odnosno financijski plan donosi. Isto tako, ako proračunski korisnici ne mogu preneseni višak, zbog njegove veličine, u cijelosti iskoristiti u jednoj proračunskoj godini, korištenje viška planira se višegodišnjim planom uravnoteženja za razdoblje za koje se proračun, odnosno financijski plan donosi. </w:t>
      </w:r>
    </w:p>
    <w:p w14:paraId="328F555F" w14:textId="77777777" w:rsidR="00DE5E9D" w:rsidRPr="00EA5A64" w:rsidRDefault="00BE3BC5" w:rsidP="00026CFD">
      <w:pPr>
        <w:spacing w:after="0" w:line="259" w:lineRule="auto"/>
        <w:ind w:left="720" w:right="0" w:firstLine="0"/>
        <w:rPr>
          <w:rFonts w:ascii="Times New Roman" w:hAnsi="Times New Roman" w:cs="Times New Roman"/>
          <w:szCs w:val="24"/>
        </w:rPr>
      </w:pPr>
      <w:r w:rsidRPr="00EA5A64">
        <w:rPr>
          <w:rFonts w:ascii="Times New Roman" w:hAnsi="Times New Roman" w:cs="Times New Roman"/>
          <w:szCs w:val="24"/>
        </w:rPr>
        <w:t xml:space="preserve"> </w:t>
      </w:r>
    </w:p>
    <w:p w14:paraId="3FCAD9E7" w14:textId="77777777" w:rsidR="00DE5E9D" w:rsidRPr="00EA5A64" w:rsidRDefault="00BE3BC5" w:rsidP="00026CFD">
      <w:pPr>
        <w:spacing w:after="0" w:line="238" w:lineRule="auto"/>
        <w:ind w:left="-5" w:right="210"/>
        <w:rPr>
          <w:rFonts w:ascii="Times New Roman" w:hAnsi="Times New Roman" w:cs="Times New Roman"/>
          <w:szCs w:val="24"/>
        </w:rPr>
      </w:pPr>
      <w:r w:rsidRPr="00EA5A64">
        <w:rPr>
          <w:rFonts w:ascii="Times New Roman" w:hAnsi="Times New Roman" w:cs="Times New Roman"/>
          <w:szCs w:val="24"/>
        </w:rPr>
        <w:t xml:space="preserve">Zakon o proračunu u članku 36. propisuje obvezu proračunskim korisnicima za izradu obrazloženja i to obrazloženje uz opći dio financijskog plana i obrazloženje uz posebni dio financijskog plana. </w:t>
      </w:r>
    </w:p>
    <w:p w14:paraId="64165C31" w14:textId="77777777" w:rsidR="00DE5E9D" w:rsidRPr="00EA5A64" w:rsidRDefault="00BE3BC5" w:rsidP="00026CFD">
      <w:pPr>
        <w:spacing w:after="13"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48DBA582" w14:textId="77777777" w:rsidR="00DE5E9D" w:rsidRPr="00EA5A64" w:rsidRDefault="00BE3BC5" w:rsidP="00026CFD">
      <w:pPr>
        <w:pStyle w:val="Naslov2"/>
        <w:spacing w:after="12" w:line="249" w:lineRule="auto"/>
        <w:ind w:left="-5"/>
        <w:rPr>
          <w:rFonts w:ascii="Times New Roman" w:hAnsi="Times New Roman" w:cs="Times New Roman"/>
          <w:i w:val="0"/>
          <w:sz w:val="24"/>
          <w:szCs w:val="24"/>
        </w:rPr>
      </w:pPr>
      <w:r w:rsidRPr="00EA5A64">
        <w:rPr>
          <w:rFonts w:ascii="Times New Roman" w:hAnsi="Times New Roman" w:cs="Times New Roman"/>
          <w:i w:val="0"/>
          <w:sz w:val="24"/>
          <w:szCs w:val="24"/>
        </w:rPr>
        <w:t xml:space="preserve">1.3. Izrada financijskog plana proračunskih korisnika </w:t>
      </w:r>
    </w:p>
    <w:p w14:paraId="2D6940AC"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39E2D529"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Financijski plan proračunskog korisnika sastoji se od općeg i posebnog dijela, te obrazloženja proračuna.  </w:t>
      </w:r>
    </w:p>
    <w:p w14:paraId="4E185518"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16855356" w14:textId="77777777" w:rsidR="00DE5E9D" w:rsidRPr="00EA5A64" w:rsidRDefault="00BE3BC5" w:rsidP="00026CFD">
      <w:pPr>
        <w:spacing w:after="30" w:line="238" w:lineRule="auto"/>
        <w:ind w:left="-5" w:right="212"/>
        <w:rPr>
          <w:rFonts w:ascii="Times New Roman" w:hAnsi="Times New Roman" w:cs="Times New Roman"/>
          <w:szCs w:val="24"/>
        </w:rPr>
      </w:pPr>
      <w:r w:rsidRPr="00EA5A64">
        <w:rPr>
          <w:rFonts w:ascii="Times New Roman" w:hAnsi="Times New Roman" w:cs="Times New Roman"/>
          <w:szCs w:val="24"/>
        </w:rPr>
        <w:t xml:space="preserve">Opći dio financijskog plana sastoji se od sažetka računa prihoda i rashoda (ukupni prihodi poslovanja i prihodi od prodaje nefinancijske imovine, ukupni rashodi poslovanja i rashodi za nabavu nefinancijske imovine), sažetka računa financiranja (ukupni primici od financijske imovine i zaduživanja i izdaci za financijsku imovinu i otplate zajmova), računa prihoda i rashoda (ukupni prihodi i rashodi iskazani prema izvorima financiranja i ekonomskoj klasifikaciji na razini skupine, ukupni rashodi iskazani prema funkcijskoj klasifikaciji), računa financiranja (ukupni primici od financijske imovine i zaduživanja i izdaci za financijsku imovinu i otplate instrumenata zaduživanja prema izvorima financiranja i ekonomskoj klasifikaciji na razini skupine), prenesenog višak ili prenesenog manjka prihoda nad rashodima (ako ukupni prihodi i primici nisu jednaki ukupnim rashodima i izdacima, financijski plan sadrži i preneseni višak ili preneseni manjak prihoda nad rashodima) i višegodišnjeg plana uravnoteženja (ako proračunski korisnici ne mogu preneseni manjak podmiriti do kraja proračunske godine, obvezni su izraditi višegodišnji plan uravnoteženja za razdoblje za koje se financijski plan donosi, ako proračunski korisnici ne mogu preneseni višak, zbog njegove veličine, u cijelosti iskoristiti u jednoj proračunskoj godini, korištenje viška planira se višegodišnjim planom uravnoteženja za razdoblje za koje se financijski plan donosi). </w:t>
      </w:r>
    </w:p>
    <w:p w14:paraId="13DAC703"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Posebni dio financijskog plana sastoji se od plana rashoda i izdataka proračunskih korisnika iskazanih po vrstama, raspoređenih u programe koji se sastoje od aktivnosti i projekata.  </w:t>
      </w:r>
    </w:p>
    <w:p w14:paraId="4B117D7B" w14:textId="77777777" w:rsidR="00DE5E9D" w:rsidRPr="00EA5A64" w:rsidRDefault="00BE3BC5" w:rsidP="00026CFD">
      <w:pPr>
        <w:spacing w:after="3" w:line="259" w:lineRule="auto"/>
        <w:ind w:left="720" w:right="0" w:firstLine="0"/>
        <w:rPr>
          <w:rFonts w:ascii="Times New Roman" w:hAnsi="Times New Roman" w:cs="Times New Roman"/>
          <w:szCs w:val="24"/>
        </w:rPr>
      </w:pPr>
      <w:r w:rsidRPr="00EA5A64">
        <w:rPr>
          <w:rFonts w:ascii="Times New Roman" w:hAnsi="Times New Roman" w:cs="Times New Roman"/>
          <w:szCs w:val="24"/>
        </w:rPr>
        <w:t xml:space="preserve"> </w:t>
      </w:r>
    </w:p>
    <w:p w14:paraId="24FA225E" w14:textId="67AA2C3B" w:rsidR="00DE5E9D" w:rsidRPr="00EA5A64" w:rsidRDefault="00BE3BC5" w:rsidP="00C12A44">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Proračunski korisnici jedinice lokalne i područne (regionalne) samouprave prihode i </w:t>
      </w:r>
    </w:p>
    <w:p w14:paraId="2B0547F7" w14:textId="4D37CD5A"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pri</w:t>
      </w:r>
      <w:r w:rsidR="0043606D" w:rsidRPr="00EA5A64">
        <w:rPr>
          <w:rFonts w:ascii="Times New Roman" w:hAnsi="Times New Roman" w:cs="Times New Roman"/>
          <w:szCs w:val="24"/>
        </w:rPr>
        <w:t>mitke, rashode i izdatke za 2025</w:t>
      </w:r>
      <w:r w:rsidRPr="00EA5A64">
        <w:rPr>
          <w:rFonts w:ascii="Times New Roman" w:hAnsi="Times New Roman" w:cs="Times New Roman"/>
          <w:szCs w:val="24"/>
        </w:rPr>
        <w:t>. godinu planiraju na razini skupine (druga razina r</w:t>
      </w:r>
      <w:r w:rsidR="0043606D" w:rsidRPr="00EA5A64">
        <w:rPr>
          <w:rFonts w:ascii="Times New Roman" w:hAnsi="Times New Roman" w:cs="Times New Roman"/>
          <w:szCs w:val="24"/>
        </w:rPr>
        <w:t>ačunskog plana) isto kao za 2026. i 2027</w:t>
      </w:r>
      <w:r w:rsidRPr="00EA5A64">
        <w:rPr>
          <w:rFonts w:ascii="Times New Roman" w:hAnsi="Times New Roman" w:cs="Times New Roman"/>
          <w:szCs w:val="24"/>
        </w:rPr>
        <w:t xml:space="preserve">. </w:t>
      </w:r>
      <w:r w:rsidR="0043606D" w:rsidRPr="00EA5A64">
        <w:rPr>
          <w:rFonts w:ascii="Times New Roman" w:hAnsi="Times New Roman" w:cs="Times New Roman"/>
          <w:szCs w:val="24"/>
        </w:rPr>
        <w:t>g</w:t>
      </w:r>
      <w:r w:rsidRPr="00EA5A64">
        <w:rPr>
          <w:rFonts w:ascii="Times New Roman" w:hAnsi="Times New Roman" w:cs="Times New Roman"/>
          <w:szCs w:val="24"/>
        </w:rPr>
        <w:t>odinu</w:t>
      </w:r>
      <w:r w:rsidR="0043606D" w:rsidRPr="00EA5A64">
        <w:rPr>
          <w:rFonts w:ascii="Times New Roman" w:hAnsi="Times New Roman" w:cs="Times New Roman"/>
          <w:szCs w:val="24"/>
        </w:rPr>
        <w:t>.</w:t>
      </w:r>
      <w:r w:rsidRPr="00EA5A64">
        <w:rPr>
          <w:rFonts w:ascii="Times New Roman" w:hAnsi="Times New Roman" w:cs="Times New Roman"/>
          <w:szCs w:val="24"/>
        </w:rPr>
        <w:t xml:space="preserve">  </w:t>
      </w:r>
    </w:p>
    <w:p w14:paraId="04A6A414"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07F14279" w14:textId="0DAEB93A" w:rsidR="00DE5E9D" w:rsidRPr="00EA5A64" w:rsidRDefault="00BE3BC5" w:rsidP="00026CFD">
      <w:pPr>
        <w:spacing w:after="0" w:line="238" w:lineRule="auto"/>
        <w:ind w:left="-5" w:right="210"/>
        <w:rPr>
          <w:rFonts w:ascii="Times New Roman" w:hAnsi="Times New Roman" w:cs="Times New Roman"/>
          <w:szCs w:val="24"/>
        </w:rPr>
      </w:pPr>
      <w:r w:rsidRPr="00EA5A64">
        <w:rPr>
          <w:rFonts w:ascii="Times New Roman" w:hAnsi="Times New Roman" w:cs="Times New Roman"/>
          <w:szCs w:val="24"/>
        </w:rPr>
        <w:t>Temeljem zahtjeva nadležne jedinice, proračunski korisnici mogu izrađivati prijedlog financijskog plana na razini odjeljka (četvrta razina računskog plana). Međutim, upravno vijeće ili drugo upravljačko tijelo obvezno je usvojiti financijski plan korisnika, a preds</w:t>
      </w:r>
      <w:r w:rsidR="0043606D" w:rsidRPr="00EA5A64">
        <w:rPr>
          <w:rFonts w:ascii="Times New Roman" w:hAnsi="Times New Roman" w:cs="Times New Roman"/>
          <w:szCs w:val="24"/>
        </w:rPr>
        <w:t>tavničko tijelo proračun za 2025. godinu i projekcije za 2026. i 2027</w:t>
      </w:r>
      <w:r w:rsidRPr="00EA5A64">
        <w:rPr>
          <w:rFonts w:ascii="Times New Roman" w:hAnsi="Times New Roman" w:cs="Times New Roman"/>
          <w:szCs w:val="24"/>
        </w:rPr>
        <w:t xml:space="preserve">. na razini skupine (druga razina računskog plana). Proračunski korisnici jedinica lokalne i područne (regionalne) samouprave dužni su, kao i prethodnih godina, u svom financijskom planu iskazati sve svoje prihode i rashode bez obzira na moguće uplate dijela prihoda korisnika u proračun jedinice lokalne i područne (regionalne) samouprave ili podmirivanje dijela rashoda korisnika izravno s računa proračuna. </w:t>
      </w:r>
    </w:p>
    <w:p w14:paraId="4D8FE011" w14:textId="77777777" w:rsidR="00DE5E9D" w:rsidRDefault="00BE3BC5" w:rsidP="00026CFD">
      <w:pPr>
        <w:spacing w:after="13"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0E0BA58B" w14:textId="77777777" w:rsidR="0081604F" w:rsidRPr="00EA5A64" w:rsidRDefault="0081604F" w:rsidP="00026CFD">
      <w:pPr>
        <w:spacing w:after="13" w:line="259" w:lineRule="auto"/>
        <w:ind w:left="0" w:right="0" w:firstLine="0"/>
        <w:rPr>
          <w:rFonts w:ascii="Times New Roman" w:hAnsi="Times New Roman" w:cs="Times New Roman"/>
          <w:szCs w:val="24"/>
        </w:rPr>
      </w:pPr>
    </w:p>
    <w:p w14:paraId="4DED5D3A" w14:textId="181833A4" w:rsidR="00DE5E9D" w:rsidRPr="00EA5A64" w:rsidRDefault="00BE3BC5" w:rsidP="00026CFD">
      <w:pPr>
        <w:spacing w:after="0" w:line="248" w:lineRule="auto"/>
        <w:ind w:left="-5" w:right="10"/>
        <w:rPr>
          <w:rFonts w:ascii="Times New Roman" w:hAnsi="Times New Roman" w:cs="Times New Roman"/>
          <w:szCs w:val="24"/>
        </w:rPr>
      </w:pPr>
      <w:r w:rsidRPr="00EA5A64">
        <w:rPr>
          <w:rFonts w:ascii="Times New Roman" w:hAnsi="Times New Roman" w:cs="Times New Roman"/>
          <w:szCs w:val="24"/>
        </w:rPr>
        <w:lastRenderedPageBreak/>
        <w:t xml:space="preserve">1.4. Izmjene i dopune financijskog plana </w:t>
      </w:r>
    </w:p>
    <w:p w14:paraId="261E6C0A"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782379AC" w14:textId="7381C715"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Sukladno odredbama Zakona o proračunu izmjenama i dopunama financijskog plana mijenja se isključivo usvojeni plan za tekuću proračunsku godinu. Na postupak donošenja izmjena i dopuna financijskog plana na odgovarajući se način primjenjuju odredbe Zakona o proračunu za postupak donošenja financijskog plana. Izmjenama i dopunama financijskog plana ne mogu se umanjiti rashodi i izdaci ispod razine izvršenja i preuzetih obveza po investicijskim projektima te preuzetih obveza iz ugovora koji zahtijevaju plaćanje u sljedećim godinama. Ostvareni namjenski prihodi i primici i ostvareni vlastiti prihodi te rashodi i izdaci izvršeni iznad iznosa utvrđenih u financijskom planu, izmjenama i dopunama financijskog plana moraju se planirati minimalno na razini ostvarenih prihoda i primitaka, odnosno izvršenih rashoda i izdataka. </w:t>
      </w:r>
    </w:p>
    <w:p w14:paraId="03FFA49D"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5B3DCAEE" w14:textId="6CD5F47D" w:rsidR="00DE5E9D" w:rsidRPr="00EA5A64" w:rsidRDefault="00026CFD" w:rsidP="00026CFD">
      <w:pPr>
        <w:pStyle w:val="Naslov2"/>
        <w:spacing w:after="12" w:line="249" w:lineRule="auto"/>
        <w:ind w:left="-5"/>
        <w:rPr>
          <w:rFonts w:ascii="Times New Roman" w:hAnsi="Times New Roman" w:cs="Times New Roman"/>
          <w:i w:val="0"/>
          <w:sz w:val="24"/>
          <w:szCs w:val="24"/>
        </w:rPr>
      </w:pPr>
      <w:r>
        <w:rPr>
          <w:rFonts w:ascii="Times New Roman" w:hAnsi="Times New Roman" w:cs="Times New Roman"/>
          <w:i w:val="0"/>
          <w:sz w:val="24"/>
          <w:szCs w:val="24"/>
        </w:rPr>
        <w:t>1.5</w:t>
      </w:r>
      <w:r w:rsidR="00BE3BC5" w:rsidRPr="00EA5A64">
        <w:rPr>
          <w:rFonts w:ascii="Times New Roman" w:hAnsi="Times New Roman" w:cs="Times New Roman"/>
          <w:i w:val="0"/>
          <w:sz w:val="24"/>
          <w:szCs w:val="24"/>
        </w:rPr>
        <w:t xml:space="preserve">. Transparentnost proračuna </w:t>
      </w:r>
    </w:p>
    <w:p w14:paraId="6C9EE327"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267D2F14" w14:textId="77777777" w:rsidR="00DE5E9D" w:rsidRPr="00EA5A64" w:rsidRDefault="00BE3BC5" w:rsidP="00026CFD">
      <w:pPr>
        <w:ind w:left="-5" w:right="212"/>
        <w:rPr>
          <w:rFonts w:ascii="Times New Roman" w:hAnsi="Times New Roman" w:cs="Times New Roman"/>
          <w:szCs w:val="24"/>
        </w:rPr>
      </w:pPr>
      <w:r w:rsidRPr="00EA5A64">
        <w:rPr>
          <w:rFonts w:ascii="Times New Roman" w:hAnsi="Times New Roman" w:cs="Times New Roman"/>
          <w:szCs w:val="24"/>
        </w:rPr>
        <w:t xml:space="preserve">Novim Zakonom o proračunu propisana je obveza objave dokumenata i informacija o trošenju sredstava. Kako bi se osiguralo ostvarenje načela transparentnosti i slobodan pristup informacijama kao i njihovo povezivanje, preuzimanje i ponovno korištenje materijali vezani uz proračun i njegove izmjene objavljuju se u formatu pogodnom za daljnju obradu (word i excel). </w:t>
      </w:r>
    </w:p>
    <w:p w14:paraId="2B83D8ED"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653EDFD7" w14:textId="77777777" w:rsidR="00DE5E9D" w:rsidRPr="00EA5A64" w:rsidRDefault="00BE3BC5" w:rsidP="0024519A">
      <w:pPr>
        <w:ind w:right="212"/>
        <w:rPr>
          <w:rFonts w:ascii="Times New Roman" w:hAnsi="Times New Roman" w:cs="Times New Roman"/>
          <w:szCs w:val="24"/>
        </w:rPr>
      </w:pPr>
      <w:r w:rsidRPr="00EA5A64">
        <w:rPr>
          <w:rFonts w:ascii="Times New Roman" w:hAnsi="Times New Roman" w:cs="Times New Roman"/>
          <w:szCs w:val="24"/>
        </w:rPr>
        <w:t xml:space="preserve">Zakonom o lokalnoj i područnoj (regionalnoj) samoupravi (Narodne novine, br. 33/01, 60/01, 129/05, 109/07, 125/08, 36/09, 150/11, 144/12, 19/13 - pročišćeni tekst, 137/15 - ispravak, 123/17, 98/19 i 144/20) propisano je da su općina, grad i županija dužne na svojim mrežnim stranicama javno objaviti informacije o trošenju proračunskih sredstava tako da te informacije budu lako dostupne i pretražive. Zakonom o proračunu također je propisano da su jedinice lokalne i područne (regionalne) samouprave, proračunski i izvanproračunski korisnici dužni javno objavljivati informacije o trošenju sredstava na svojim mrežnim stranicama na način da te informacije budu lako dostupne, pretražive i strojno čitljive. Objava informacija, propisana Zakonom o proračunu, podrazumijeva najmanje objavu isplata iz proračuna, odnosno financijskog plana tijekom proračunske godine, objavu podataka o isplatitelju i vrsti rashoda, odnosno izdatka te objavu podataka o primatelju sredstava, uključujući i njegov osobni identifikacijski broj, naziv pravne osobe, odnosno ime i prezime fizičke osobe, osim informacija koje predstavljaju klasificirani podatak prema zakonu kojim je uređena tajnost podataka i informacija čija bi objava bila protivna posebnim propisima. </w:t>
      </w:r>
    </w:p>
    <w:p w14:paraId="381E2F8B"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1D69EC50" w14:textId="06F5157B" w:rsidR="00DE5E9D" w:rsidRPr="00EA5A64" w:rsidRDefault="00BE3BC5" w:rsidP="00C12A44">
      <w:pPr>
        <w:spacing w:after="0"/>
        <w:ind w:left="-5" w:right="208"/>
        <w:rPr>
          <w:rFonts w:ascii="Times New Roman" w:hAnsi="Times New Roman" w:cs="Times New Roman"/>
          <w:szCs w:val="24"/>
        </w:rPr>
      </w:pPr>
      <w:r w:rsidRPr="00EA5A64">
        <w:rPr>
          <w:rFonts w:ascii="Times New Roman" w:hAnsi="Times New Roman" w:cs="Times New Roman"/>
          <w:szCs w:val="24"/>
        </w:rPr>
        <w:t xml:space="preserve">Sukladno članku 144. Zakona o proračunu, u svibnju 2023. godine donesen je Naputak o okvirnom sadržaju, minimalnom skupu podataka te načinu javne objave informacija o trošenju sredstava na mrežnim stranicama jedinica lokalne i područne (regionalne) samouprave te proračunskih i izvanproračunskih korisnika državnog proračuna i proračuna jedinica lokalne i područne (regionalne) samouprave. Isti je objavljen u Narodnim novinama broj 59/23 od 2. lipnja 2023., Obveznici primjene Naputka su jedinice lokalne i područne (regionalne) samouprave, proračunski i izvanproračunski korisnici državnog proračuna i proračuna jedinica lokalne i područne (regionalne) samouprave. Naputkom se propisuje okvirni sadržaj, minimalni skup podataka te način javne objave informacija o trošenju sredstava na mrežnim stranicama jedinica lokalne i područne (regionalne) samouprave te proračunskih korisnika u njihovoj nadležnosti. Ovaj Naputak stupio je na snagu osmog dana od dana objave u Narodnim novinama, međutim, one jedinice koje još nisu krenule s primjenom, podsjećamo da su, </w:t>
      </w:r>
      <w:r w:rsidRPr="00EA5A64">
        <w:rPr>
          <w:rFonts w:ascii="Times New Roman" w:hAnsi="Times New Roman" w:cs="Times New Roman"/>
          <w:szCs w:val="24"/>
        </w:rPr>
        <w:lastRenderedPageBreak/>
        <w:t xml:space="preserve">sukladno odredbama Naputka, prve informacije o trošenju sredstava dužne objaviti za mjesec siječanj 2024. godine i to do 20. veljače 2024. godine. </w:t>
      </w:r>
    </w:p>
    <w:p w14:paraId="039B6E44"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7CE1D8D4" w14:textId="77777777" w:rsidR="00DE5E9D" w:rsidRPr="00EA5A64" w:rsidRDefault="00BE3BC5" w:rsidP="00026CFD">
      <w:pPr>
        <w:spacing w:after="0" w:line="259" w:lineRule="auto"/>
        <w:ind w:left="0" w:right="0" w:firstLine="0"/>
        <w:rPr>
          <w:rFonts w:ascii="Times New Roman" w:hAnsi="Times New Roman" w:cs="Times New Roman"/>
          <w:szCs w:val="24"/>
        </w:rPr>
      </w:pPr>
      <w:r w:rsidRPr="00EA5A64">
        <w:rPr>
          <w:rFonts w:ascii="Times New Roman" w:hAnsi="Times New Roman" w:cs="Times New Roman"/>
          <w:szCs w:val="24"/>
        </w:rPr>
        <w:t xml:space="preserve"> </w:t>
      </w:r>
    </w:p>
    <w:p w14:paraId="7F482AB5" w14:textId="77777777" w:rsidR="00DE5E9D" w:rsidRPr="00EA5A64" w:rsidRDefault="00BE3BC5" w:rsidP="00026CFD">
      <w:pPr>
        <w:spacing w:after="0" w:line="259" w:lineRule="auto"/>
        <w:ind w:left="0" w:right="168" w:firstLine="0"/>
        <w:rPr>
          <w:rFonts w:ascii="Times New Roman" w:hAnsi="Times New Roman" w:cs="Times New Roman"/>
          <w:szCs w:val="24"/>
        </w:rPr>
      </w:pPr>
      <w:r w:rsidRPr="00EA5A64">
        <w:rPr>
          <w:rFonts w:ascii="Times New Roman" w:hAnsi="Times New Roman" w:cs="Times New Roman"/>
          <w:szCs w:val="24"/>
        </w:rPr>
        <w:t xml:space="preserve"> </w:t>
      </w:r>
    </w:p>
    <w:p w14:paraId="28F3AB7C" w14:textId="0304A204" w:rsidR="00DE5E9D" w:rsidRPr="00EA5A64" w:rsidRDefault="00BE3BC5" w:rsidP="00026CFD">
      <w:pPr>
        <w:spacing w:after="1" w:line="259" w:lineRule="auto"/>
        <w:ind w:right="210"/>
        <w:rPr>
          <w:rFonts w:ascii="Times New Roman" w:hAnsi="Times New Roman" w:cs="Times New Roman"/>
          <w:szCs w:val="24"/>
        </w:rPr>
      </w:pPr>
      <w:r w:rsidRPr="00EA5A64">
        <w:rPr>
          <w:rFonts w:ascii="Times New Roman" w:hAnsi="Times New Roman" w:cs="Times New Roman"/>
          <w:szCs w:val="24"/>
        </w:rPr>
        <w:t xml:space="preserve"> </w:t>
      </w:r>
    </w:p>
    <w:sectPr w:rsidR="00DE5E9D" w:rsidRPr="00EA5A64">
      <w:pgSz w:w="11906" w:h="16838"/>
      <w:pgMar w:top="1417" w:right="1196" w:bottom="1454"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892"/>
    <w:multiLevelType w:val="hybridMultilevel"/>
    <w:tmpl w:val="AAFACAAC"/>
    <w:lvl w:ilvl="0" w:tplc="E27E961A">
      <w:start w:val="1"/>
      <w:numFmt w:val="upperRoman"/>
      <w:lvlText w:val="%1."/>
      <w:lvlJc w:val="left"/>
      <w:pPr>
        <w:ind w:left="75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E86C23DA">
      <w:start w:val="1"/>
      <w:numFmt w:val="lowerLetter"/>
      <w:lvlText w:val="%2"/>
      <w:lvlJc w:val="left"/>
      <w:pPr>
        <w:ind w:left="127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AF283122">
      <w:start w:val="1"/>
      <w:numFmt w:val="lowerRoman"/>
      <w:lvlText w:val="%3"/>
      <w:lvlJc w:val="left"/>
      <w:pPr>
        <w:ind w:left="199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40102E44">
      <w:start w:val="1"/>
      <w:numFmt w:val="decimal"/>
      <w:lvlText w:val="%4"/>
      <w:lvlJc w:val="left"/>
      <w:pPr>
        <w:ind w:left="271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693A5CE0">
      <w:start w:val="1"/>
      <w:numFmt w:val="lowerLetter"/>
      <w:lvlText w:val="%5"/>
      <w:lvlJc w:val="left"/>
      <w:pPr>
        <w:ind w:left="343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88B86D72">
      <w:start w:val="1"/>
      <w:numFmt w:val="lowerRoman"/>
      <w:lvlText w:val="%6"/>
      <w:lvlJc w:val="left"/>
      <w:pPr>
        <w:ind w:left="415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17AEDC3E">
      <w:start w:val="1"/>
      <w:numFmt w:val="decimal"/>
      <w:lvlText w:val="%7"/>
      <w:lvlJc w:val="left"/>
      <w:pPr>
        <w:ind w:left="487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D138D9DE">
      <w:start w:val="1"/>
      <w:numFmt w:val="lowerLetter"/>
      <w:lvlText w:val="%8"/>
      <w:lvlJc w:val="left"/>
      <w:pPr>
        <w:ind w:left="559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A39E7884">
      <w:start w:val="1"/>
      <w:numFmt w:val="lowerRoman"/>
      <w:lvlText w:val="%9"/>
      <w:lvlJc w:val="left"/>
      <w:pPr>
        <w:ind w:left="631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134D46"/>
    <w:multiLevelType w:val="hybridMultilevel"/>
    <w:tmpl w:val="69AA0FE8"/>
    <w:lvl w:ilvl="0" w:tplc="95CE6FE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64488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4A6EC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028B6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9C9FD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0474A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B0F44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D4653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4143D2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505972"/>
    <w:multiLevelType w:val="hybridMultilevel"/>
    <w:tmpl w:val="4384A4FA"/>
    <w:lvl w:ilvl="0" w:tplc="A5182D5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B061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CEC5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D6DF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D457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5EB4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7CED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0805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EE26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0E1214"/>
    <w:multiLevelType w:val="hybridMultilevel"/>
    <w:tmpl w:val="625AA2E6"/>
    <w:lvl w:ilvl="0" w:tplc="BD4ECF9C">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9044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D2BF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C2DB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0A7B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B873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0293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C08E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26C4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D161B9"/>
    <w:multiLevelType w:val="hybridMultilevel"/>
    <w:tmpl w:val="7280F910"/>
    <w:lvl w:ilvl="0" w:tplc="87401EA4">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9A4BDA0">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6CE2996">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06A4142">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37211BA">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E740994">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7F8590A">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57CAB3C">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754D78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CB73F0"/>
    <w:multiLevelType w:val="hybridMultilevel"/>
    <w:tmpl w:val="0576FBBA"/>
    <w:lvl w:ilvl="0" w:tplc="AFCA4B2A">
      <w:start w:val="2"/>
      <w:numFmt w:val="decimal"/>
      <w:lvlText w:val="%1."/>
      <w:lvlJc w:val="left"/>
      <w:pPr>
        <w:ind w:left="1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00E48F62">
      <w:start w:val="1"/>
      <w:numFmt w:val="lowerLetter"/>
      <w:lvlText w:val="%2"/>
      <w:lvlJc w:val="left"/>
      <w:pPr>
        <w:ind w:left="10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100E4D2E">
      <w:start w:val="1"/>
      <w:numFmt w:val="lowerRoman"/>
      <w:lvlText w:val="%3"/>
      <w:lvlJc w:val="left"/>
      <w:pPr>
        <w:ind w:left="1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3FA27852">
      <w:start w:val="1"/>
      <w:numFmt w:val="decimal"/>
      <w:lvlText w:val="%4"/>
      <w:lvlJc w:val="left"/>
      <w:pPr>
        <w:ind w:left="2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4E207586">
      <w:start w:val="1"/>
      <w:numFmt w:val="lowerLetter"/>
      <w:lvlText w:val="%5"/>
      <w:lvlJc w:val="left"/>
      <w:pPr>
        <w:ind w:left="3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F8800598">
      <w:start w:val="1"/>
      <w:numFmt w:val="lowerRoman"/>
      <w:lvlText w:val="%6"/>
      <w:lvlJc w:val="left"/>
      <w:pPr>
        <w:ind w:left="39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DC6CDEB2">
      <w:start w:val="1"/>
      <w:numFmt w:val="decimal"/>
      <w:lvlText w:val="%7"/>
      <w:lvlJc w:val="left"/>
      <w:pPr>
        <w:ind w:left="46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D6589146">
      <w:start w:val="1"/>
      <w:numFmt w:val="lowerLetter"/>
      <w:lvlText w:val="%8"/>
      <w:lvlJc w:val="left"/>
      <w:pPr>
        <w:ind w:left="54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C2303DE2">
      <w:start w:val="1"/>
      <w:numFmt w:val="lowerRoman"/>
      <w:lvlText w:val="%9"/>
      <w:lvlJc w:val="left"/>
      <w:pPr>
        <w:ind w:left="61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C7D0B73"/>
    <w:multiLevelType w:val="hybridMultilevel"/>
    <w:tmpl w:val="ED3A5BE6"/>
    <w:lvl w:ilvl="0" w:tplc="148CAC92">
      <w:start w:val="1"/>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FA638EC">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D58232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6D2821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2CAE20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8D6E8D4">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538EE6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D36C05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E404CD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4D521C"/>
    <w:multiLevelType w:val="hybridMultilevel"/>
    <w:tmpl w:val="806C274A"/>
    <w:lvl w:ilvl="0" w:tplc="C57CC6EE">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ECAAF54">
      <w:start w:val="1"/>
      <w:numFmt w:val="lowerLetter"/>
      <w:lvlText w:val="%2"/>
      <w:lvlJc w:val="left"/>
      <w:pPr>
        <w:ind w:left="7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BC2D776">
      <w:start w:val="1"/>
      <w:numFmt w:val="decimal"/>
      <w:lvlRestart w:val="0"/>
      <w:lvlText w:val="%3."/>
      <w:lvlJc w:val="left"/>
      <w:pPr>
        <w:ind w:left="105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04229D4">
      <w:start w:val="1"/>
      <w:numFmt w:val="decimal"/>
      <w:lvlText w:val="%4"/>
      <w:lvlJc w:val="left"/>
      <w:pPr>
        <w:ind w:left="179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4D48168">
      <w:start w:val="1"/>
      <w:numFmt w:val="lowerLetter"/>
      <w:lvlText w:val="%5"/>
      <w:lvlJc w:val="left"/>
      <w:pPr>
        <w:ind w:left="25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8C8F1F4">
      <w:start w:val="1"/>
      <w:numFmt w:val="lowerRoman"/>
      <w:lvlText w:val="%6"/>
      <w:lvlJc w:val="left"/>
      <w:pPr>
        <w:ind w:left="32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B52B916">
      <w:start w:val="1"/>
      <w:numFmt w:val="decimal"/>
      <w:lvlText w:val="%7"/>
      <w:lvlJc w:val="left"/>
      <w:pPr>
        <w:ind w:left="39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94A6A82">
      <w:start w:val="1"/>
      <w:numFmt w:val="lowerLetter"/>
      <w:lvlText w:val="%8"/>
      <w:lvlJc w:val="left"/>
      <w:pPr>
        <w:ind w:left="467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0E2BEF4">
      <w:start w:val="1"/>
      <w:numFmt w:val="lowerRoman"/>
      <w:lvlText w:val="%9"/>
      <w:lvlJc w:val="left"/>
      <w:pPr>
        <w:ind w:left="539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4265A8F"/>
    <w:multiLevelType w:val="multilevel"/>
    <w:tmpl w:val="B8C889C2"/>
    <w:lvl w:ilvl="0">
      <w:start w:val="1"/>
      <w:numFmt w:val="decimal"/>
      <w:lvlText w:val="%1"/>
      <w:lvlJc w:val="left"/>
      <w:pPr>
        <w:ind w:left="36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84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15"/>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5"/>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5"/>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5"/>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5"/>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5"/>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5"/>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53C0DDF"/>
    <w:multiLevelType w:val="hybridMultilevel"/>
    <w:tmpl w:val="8EFCF936"/>
    <w:lvl w:ilvl="0" w:tplc="25B2A9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D6541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66285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38F9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8232F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38CBF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38FE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7A75E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280A8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9DC589B"/>
    <w:multiLevelType w:val="multilevel"/>
    <w:tmpl w:val="1C404E6E"/>
    <w:lvl w:ilvl="0">
      <w:start w:val="2"/>
      <w:numFmt w:val="decimal"/>
      <w:lvlText w:val="%1"/>
      <w:lvlJc w:val="left"/>
      <w:pPr>
        <w:ind w:left="36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893"/>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6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8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70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42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14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6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8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7112178"/>
    <w:multiLevelType w:val="multilevel"/>
    <w:tmpl w:val="4A74A6FA"/>
    <w:lvl w:ilvl="0">
      <w:start w:val="3"/>
      <w:numFmt w:val="decimal"/>
      <w:lvlText w:val="%1"/>
      <w:lvlJc w:val="left"/>
      <w:pPr>
        <w:ind w:left="36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893"/>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6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8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70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42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14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6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88"/>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E305208"/>
    <w:multiLevelType w:val="hybridMultilevel"/>
    <w:tmpl w:val="634E38D2"/>
    <w:lvl w:ilvl="0" w:tplc="5008A81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76B45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8EE66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5A86E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920D9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6CB38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F284B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B0AFF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1019F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EF26384"/>
    <w:multiLevelType w:val="hybridMultilevel"/>
    <w:tmpl w:val="35626720"/>
    <w:lvl w:ilvl="0" w:tplc="A0FA4062">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64A5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F417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580C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BEE5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0261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0EB6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DA69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FC01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80809132">
    <w:abstractNumId w:val="0"/>
  </w:num>
  <w:num w:numId="2" w16cid:durableId="1098479391">
    <w:abstractNumId w:val="10"/>
  </w:num>
  <w:num w:numId="3" w16cid:durableId="800272154">
    <w:abstractNumId w:val="11"/>
  </w:num>
  <w:num w:numId="4" w16cid:durableId="240024180">
    <w:abstractNumId w:val="7"/>
  </w:num>
  <w:num w:numId="5" w16cid:durableId="823594588">
    <w:abstractNumId w:val="8"/>
  </w:num>
  <w:num w:numId="6" w16cid:durableId="1112744034">
    <w:abstractNumId w:val="5"/>
  </w:num>
  <w:num w:numId="7" w16cid:durableId="610942526">
    <w:abstractNumId w:val="1"/>
  </w:num>
  <w:num w:numId="8" w16cid:durableId="1027751246">
    <w:abstractNumId w:val="12"/>
  </w:num>
  <w:num w:numId="9" w16cid:durableId="1206986725">
    <w:abstractNumId w:val="9"/>
  </w:num>
  <w:num w:numId="10" w16cid:durableId="1034042619">
    <w:abstractNumId w:val="2"/>
  </w:num>
  <w:num w:numId="11" w16cid:durableId="1130830752">
    <w:abstractNumId w:val="3"/>
  </w:num>
  <w:num w:numId="12" w16cid:durableId="1242526115">
    <w:abstractNumId w:val="4"/>
  </w:num>
  <w:num w:numId="13" w16cid:durableId="92173287">
    <w:abstractNumId w:val="6"/>
  </w:num>
  <w:num w:numId="14" w16cid:durableId="4847058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9D"/>
    <w:rsid w:val="00026CFD"/>
    <w:rsid w:val="00083C84"/>
    <w:rsid w:val="001D5270"/>
    <w:rsid w:val="0024519A"/>
    <w:rsid w:val="002D6ECD"/>
    <w:rsid w:val="002F34F2"/>
    <w:rsid w:val="00351874"/>
    <w:rsid w:val="003C6DC9"/>
    <w:rsid w:val="0043606D"/>
    <w:rsid w:val="004F1D94"/>
    <w:rsid w:val="00693094"/>
    <w:rsid w:val="00765E9A"/>
    <w:rsid w:val="007A40E7"/>
    <w:rsid w:val="0081604F"/>
    <w:rsid w:val="00BE3BC5"/>
    <w:rsid w:val="00C12A44"/>
    <w:rsid w:val="00CB7E7B"/>
    <w:rsid w:val="00DE5E9D"/>
    <w:rsid w:val="00EA5A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1465"/>
  <w15:docId w15:val="{5C173BCC-C0A6-4186-8138-A2012C50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219" w:hanging="10"/>
      <w:jc w:val="both"/>
    </w:pPr>
    <w:rPr>
      <w:rFonts w:ascii="Cambria" w:eastAsia="Cambria" w:hAnsi="Cambria" w:cs="Cambria"/>
      <w:color w:val="000000"/>
      <w:sz w:val="24"/>
    </w:rPr>
  </w:style>
  <w:style w:type="paragraph" w:styleId="Naslov1">
    <w:name w:val="heading 1"/>
    <w:next w:val="Normal"/>
    <w:link w:val="Naslov1Char"/>
    <w:uiPriority w:val="9"/>
    <w:qFormat/>
    <w:pPr>
      <w:keepNext/>
      <w:keepLines/>
      <w:spacing w:after="0"/>
      <w:ind w:left="10" w:right="220" w:hanging="10"/>
      <w:jc w:val="center"/>
      <w:outlineLvl w:val="0"/>
    </w:pPr>
    <w:rPr>
      <w:rFonts w:ascii="Cambria" w:eastAsia="Cambria" w:hAnsi="Cambria" w:cs="Cambria"/>
      <w:b/>
      <w:color w:val="000000"/>
      <w:sz w:val="28"/>
    </w:rPr>
  </w:style>
  <w:style w:type="paragraph" w:styleId="Naslov2">
    <w:name w:val="heading 2"/>
    <w:next w:val="Normal"/>
    <w:link w:val="Naslov2Char"/>
    <w:uiPriority w:val="9"/>
    <w:unhideWhenUsed/>
    <w:qFormat/>
    <w:pPr>
      <w:keepNext/>
      <w:keepLines/>
      <w:spacing w:after="13" w:line="248" w:lineRule="auto"/>
      <w:ind w:left="10" w:hanging="10"/>
      <w:jc w:val="both"/>
      <w:outlineLvl w:val="1"/>
    </w:pPr>
    <w:rPr>
      <w:rFonts w:ascii="Cambria" w:eastAsia="Cambria" w:hAnsi="Cambria" w:cs="Cambria"/>
      <w:i/>
      <w:color w:val="000000"/>
      <w:sz w:val="28"/>
    </w:rPr>
  </w:style>
  <w:style w:type="paragraph" w:styleId="Naslov3">
    <w:name w:val="heading 3"/>
    <w:next w:val="Normal"/>
    <w:link w:val="Naslov3Char"/>
    <w:uiPriority w:val="9"/>
    <w:unhideWhenUsed/>
    <w:qFormat/>
    <w:pPr>
      <w:keepNext/>
      <w:keepLines/>
      <w:spacing w:after="13" w:line="248" w:lineRule="auto"/>
      <w:ind w:left="10" w:hanging="10"/>
      <w:jc w:val="both"/>
      <w:outlineLvl w:val="2"/>
    </w:pPr>
    <w:rPr>
      <w:rFonts w:ascii="Cambria" w:eastAsia="Cambria" w:hAnsi="Cambria" w:cs="Cambria"/>
      <w:i/>
      <w:color w:val="000000"/>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Cambria" w:eastAsia="Cambria" w:hAnsi="Cambria" w:cs="Cambria"/>
      <w:b/>
      <w:color w:val="000000"/>
      <w:sz w:val="28"/>
    </w:rPr>
  </w:style>
  <w:style w:type="character" w:customStyle="1" w:styleId="Naslov2Char">
    <w:name w:val="Naslov 2 Char"/>
    <w:link w:val="Naslov2"/>
    <w:rPr>
      <w:rFonts w:ascii="Cambria" w:eastAsia="Cambria" w:hAnsi="Cambria" w:cs="Cambria"/>
      <w:i/>
      <w:color w:val="000000"/>
      <w:sz w:val="28"/>
    </w:rPr>
  </w:style>
  <w:style w:type="character" w:customStyle="1" w:styleId="Naslov3Char">
    <w:name w:val="Naslov 3 Char"/>
    <w:link w:val="Naslov3"/>
    <w:rPr>
      <w:rFonts w:ascii="Cambria" w:eastAsia="Cambria" w:hAnsi="Cambria" w:cs="Cambria"/>
      <w:i/>
      <w:color w:val="000000"/>
      <w:sz w:val="28"/>
    </w:rPr>
  </w:style>
  <w:style w:type="paragraph" w:styleId="Tekstbalonia">
    <w:name w:val="Balloon Text"/>
    <w:basedOn w:val="Normal"/>
    <w:link w:val="TekstbaloniaChar"/>
    <w:uiPriority w:val="99"/>
    <w:semiHidden/>
    <w:unhideWhenUsed/>
    <w:rsid w:val="002D6EC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D6ECD"/>
    <w:rPr>
      <w:rFonts w:ascii="Tahoma" w:eastAsia="Cambria" w:hAnsi="Tahoma" w:cs="Tahoma"/>
      <w:color w:val="000000"/>
      <w:sz w:val="16"/>
      <w:szCs w:val="16"/>
    </w:rPr>
  </w:style>
  <w:style w:type="paragraph" w:styleId="Odlomakpopisa">
    <w:name w:val="List Paragraph"/>
    <w:basedOn w:val="Normal"/>
    <w:uiPriority w:val="34"/>
    <w:qFormat/>
    <w:rsid w:val="00083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fin.gov.hr/istaknute-teme/lokalna-samouprava/upute-za-izradu-proracuna-jlp-r-s/205" TargetMode="External"/><Relationship Id="rId13" Type="http://schemas.openxmlformats.org/officeDocument/2006/relationships/hyperlink" Target="https://mfin.gov.hr/istaknute-teme/lokalna-samouprava/upute-za-izradu-proracuna-jlp-r-s/205" TargetMode="External"/><Relationship Id="rId18" Type="http://schemas.openxmlformats.org/officeDocument/2006/relationships/hyperlink" Target="https://mfin.gov.hr/istaknute-teme/lokalna-samouprava/upute-za-izradu-proracuna-jlp-r-s/205" TargetMode="External"/><Relationship Id="rId3" Type="http://schemas.openxmlformats.org/officeDocument/2006/relationships/settings" Target="settings.xml"/><Relationship Id="rId21" Type="http://schemas.openxmlformats.org/officeDocument/2006/relationships/hyperlink" Target="https://mfin.gov.hr/istaknute-teme/lokalna-samouprava/upute-za-izradu-proracuna-jlp-r-s/205" TargetMode="External"/><Relationship Id="rId7" Type="http://schemas.openxmlformats.org/officeDocument/2006/relationships/hyperlink" Target="https://mfin.gov.hr/istaknute-teme/lokalna-samouprava/upute-za-izradu-proracuna-jlp-r-s/205" TargetMode="External"/><Relationship Id="rId12" Type="http://schemas.openxmlformats.org/officeDocument/2006/relationships/hyperlink" Target="https://mfin.gov.hr/istaknute-teme/lokalna-samouprava/upute-za-izradu-proracuna-jlp-r-s/205" TargetMode="External"/><Relationship Id="rId17" Type="http://schemas.openxmlformats.org/officeDocument/2006/relationships/hyperlink" Target="https://mfin.gov.hr/istaknute-teme/lokalna-samouprava/upute-za-izradu-proracuna-jlp-r-s/20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fin.gov.hr/istaknute-teme/lokalna-samouprava/upute-za-izradu-proracuna-jlp-r-s/205" TargetMode="External"/><Relationship Id="rId20" Type="http://schemas.openxmlformats.org/officeDocument/2006/relationships/hyperlink" Target="https://mfin.gov.hr/istaknute-teme/lokalna-samouprava/upute-za-izradu-proracuna-jlp-r-s/205" TargetMode="External"/><Relationship Id="rId1" Type="http://schemas.openxmlformats.org/officeDocument/2006/relationships/numbering" Target="numbering.xml"/><Relationship Id="rId6" Type="http://schemas.openxmlformats.org/officeDocument/2006/relationships/hyperlink" Target="https://mfin.gov.hr/istaknute-teme/lokalna-samouprava/upute-za-izradu-proracuna-jlp-r-s/205" TargetMode="External"/><Relationship Id="rId11" Type="http://schemas.openxmlformats.org/officeDocument/2006/relationships/hyperlink" Target="https://mfin.gov.hr/istaknute-teme/lokalna-samouprava/upute-za-izradu-proracuna-jlp-r-s/205" TargetMode="External"/><Relationship Id="rId24"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hyperlink" Target="https://mfin.gov.hr/istaknute-teme/lokalna-samouprava/upute-za-izradu-proracuna-jlp-r-s/205" TargetMode="External"/><Relationship Id="rId23" Type="http://schemas.openxmlformats.org/officeDocument/2006/relationships/hyperlink" Target="https://mfin.gov.hr/istaknute-teme/lokalna-samouprava/upute-za-izradu-proracuna-jlp-r-s/205" TargetMode="External"/><Relationship Id="rId10" Type="http://schemas.openxmlformats.org/officeDocument/2006/relationships/hyperlink" Target="https://mfin.gov.hr/istaknute-teme/lokalna-samouprava/upute-za-izradu-proracuna-jlp-r-s/205" TargetMode="External"/><Relationship Id="rId19" Type="http://schemas.openxmlformats.org/officeDocument/2006/relationships/hyperlink" Target="https://mfin.gov.hr/istaknute-teme/lokalna-samouprava/upute-za-izradu-proracuna-jlp-r-s/205" TargetMode="External"/><Relationship Id="rId4" Type="http://schemas.openxmlformats.org/officeDocument/2006/relationships/webSettings" Target="webSettings.xml"/><Relationship Id="rId9" Type="http://schemas.openxmlformats.org/officeDocument/2006/relationships/hyperlink" Target="https://mfin.gov.hr/istaknute-teme/lokalna-samouprava/upute-za-izradu-proracuna-jlp-r-s/205" TargetMode="External"/><Relationship Id="rId14" Type="http://schemas.openxmlformats.org/officeDocument/2006/relationships/hyperlink" Target="https://mfin.gov.hr/istaknute-teme/lokalna-samouprava/upute-za-izradu-proracuna-jlp-r-s/205" TargetMode="External"/><Relationship Id="rId22" Type="http://schemas.openxmlformats.org/officeDocument/2006/relationships/hyperlink" Target="https://mfin.gov.hr/istaknute-teme/lokalna-samouprava/upute-za-izradu-proracuna-jlp-r-s/205"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4776</Words>
  <Characters>27228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 Samardzic</dc:creator>
  <cp:keywords/>
  <cp:lastModifiedBy>Opcina DK</cp:lastModifiedBy>
  <cp:revision>3</cp:revision>
  <dcterms:created xsi:type="dcterms:W3CDTF">2024-12-24T08:03:00Z</dcterms:created>
  <dcterms:modified xsi:type="dcterms:W3CDTF">2024-12-24T08:04:00Z</dcterms:modified>
</cp:coreProperties>
</file>