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9A0C54" w14:textId="77777777" w:rsidR="00DE5E9D" w:rsidRDefault="00BE3BC5">
      <w:pPr>
        <w:spacing w:after="0" w:line="259" w:lineRule="auto"/>
        <w:ind w:left="1" w:right="0" w:firstLine="0"/>
        <w:jc w:val="left"/>
      </w:pPr>
      <w:r>
        <w:rPr>
          <w:noProof/>
        </w:rPr>
        <w:drawing>
          <wp:inline distT="0" distB="0" distL="0" distR="0" wp14:anchorId="27066F51" wp14:editId="3CE943E7">
            <wp:extent cx="485483" cy="595630"/>
            <wp:effectExtent l="0" t="0" r="0" b="0"/>
            <wp:docPr id="67" name="Picture 67"/>
            <wp:cNvGraphicFramePr/>
            <a:graphic xmlns:a="http://schemas.openxmlformats.org/drawingml/2006/main">
              <a:graphicData uri="http://schemas.openxmlformats.org/drawingml/2006/picture">
                <pic:pic xmlns:pic="http://schemas.openxmlformats.org/drawingml/2006/picture">
                  <pic:nvPicPr>
                    <pic:cNvPr id="67" name="Picture 67"/>
                    <pic:cNvPicPr/>
                  </pic:nvPicPr>
                  <pic:blipFill>
                    <a:blip r:embed="rId6"/>
                    <a:stretch>
                      <a:fillRect/>
                    </a:stretch>
                  </pic:blipFill>
                  <pic:spPr>
                    <a:xfrm>
                      <a:off x="0" y="0"/>
                      <a:ext cx="485483" cy="595630"/>
                    </a:xfrm>
                    <a:prstGeom prst="rect">
                      <a:avLst/>
                    </a:prstGeom>
                  </pic:spPr>
                </pic:pic>
              </a:graphicData>
            </a:graphic>
          </wp:inline>
        </w:drawing>
      </w:r>
      <w:r>
        <w:rPr>
          <w:rFonts w:ascii="Calibri" w:eastAsia="Calibri" w:hAnsi="Calibri" w:cs="Calibri"/>
          <w:b/>
          <w:sz w:val="20"/>
        </w:rPr>
        <w:t xml:space="preserve"> </w:t>
      </w:r>
    </w:p>
    <w:p w14:paraId="12D7C996" w14:textId="77777777" w:rsidR="00DE5E9D" w:rsidRDefault="00BE3BC5">
      <w:pPr>
        <w:spacing w:after="18" w:line="259" w:lineRule="auto"/>
        <w:ind w:left="0" w:right="0" w:firstLine="0"/>
        <w:jc w:val="left"/>
      </w:pPr>
      <w:r>
        <w:rPr>
          <w:rFonts w:ascii="Calibri" w:eastAsia="Calibri" w:hAnsi="Calibri" w:cs="Calibri"/>
          <w:b/>
          <w:sz w:val="20"/>
        </w:rPr>
        <w:t xml:space="preserve"> </w:t>
      </w:r>
    </w:p>
    <w:p w14:paraId="0FEE8EB1" w14:textId="77777777" w:rsidR="002D6ECD" w:rsidRPr="002D6ECD" w:rsidRDefault="002D6ECD" w:rsidP="002D6ECD">
      <w:pPr>
        <w:spacing w:after="0" w:line="259" w:lineRule="auto"/>
        <w:ind w:left="-5" w:right="0"/>
        <w:jc w:val="left"/>
        <w:rPr>
          <w:rFonts w:ascii="Times New Roman" w:hAnsi="Times New Roman" w:cs="Times New Roman"/>
          <w:szCs w:val="24"/>
        </w:rPr>
      </w:pPr>
      <w:r w:rsidRPr="002D6ECD">
        <w:rPr>
          <w:rFonts w:ascii="Times New Roman" w:hAnsi="Times New Roman" w:cs="Times New Roman"/>
          <w:szCs w:val="24"/>
        </w:rPr>
        <w:t xml:space="preserve">REPUBLIKA HRVATSKA </w:t>
      </w:r>
    </w:p>
    <w:p w14:paraId="4DE4C3B6" w14:textId="77777777" w:rsidR="002D6ECD" w:rsidRPr="002D6ECD" w:rsidRDefault="002D6ECD" w:rsidP="002D6ECD">
      <w:pPr>
        <w:spacing w:after="0"/>
        <w:ind w:left="-5" w:right="208"/>
        <w:rPr>
          <w:rFonts w:ascii="Times New Roman" w:hAnsi="Times New Roman" w:cs="Times New Roman"/>
          <w:szCs w:val="24"/>
        </w:rPr>
      </w:pPr>
      <w:r w:rsidRPr="002D6ECD">
        <w:rPr>
          <w:rFonts w:ascii="Times New Roman" w:hAnsi="Times New Roman" w:cs="Times New Roman"/>
          <w:szCs w:val="24"/>
        </w:rPr>
        <w:t xml:space="preserve">SISAČKO-MOSLAVAČKA ŽUPANIJA </w:t>
      </w:r>
    </w:p>
    <w:p w14:paraId="5C350BC9" w14:textId="77777777" w:rsidR="002D6ECD" w:rsidRPr="002D6ECD" w:rsidRDefault="002D6ECD" w:rsidP="002D6ECD">
      <w:pPr>
        <w:spacing w:after="0"/>
        <w:ind w:left="-5" w:right="208"/>
        <w:rPr>
          <w:rFonts w:ascii="Times New Roman" w:hAnsi="Times New Roman" w:cs="Times New Roman"/>
          <w:szCs w:val="24"/>
        </w:rPr>
      </w:pPr>
      <w:r w:rsidRPr="002D6ECD">
        <w:rPr>
          <w:rFonts w:ascii="Times New Roman" w:hAnsi="Times New Roman" w:cs="Times New Roman"/>
          <w:szCs w:val="24"/>
        </w:rPr>
        <w:t>OPĆINA DONJI KUKURUZARI</w:t>
      </w:r>
    </w:p>
    <w:p w14:paraId="7A1202B8" w14:textId="77777777" w:rsidR="002D6ECD" w:rsidRPr="002D6ECD" w:rsidRDefault="002D6ECD" w:rsidP="002D6ECD">
      <w:pPr>
        <w:spacing w:after="0" w:line="259" w:lineRule="auto"/>
        <w:ind w:left="-5" w:right="0"/>
        <w:jc w:val="left"/>
        <w:rPr>
          <w:rFonts w:ascii="Times New Roman" w:hAnsi="Times New Roman" w:cs="Times New Roman"/>
          <w:szCs w:val="24"/>
        </w:rPr>
      </w:pPr>
      <w:r w:rsidRPr="002D6ECD">
        <w:rPr>
          <w:rFonts w:ascii="Times New Roman" w:hAnsi="Times New Roman" w:cs="Times New Roman"/>
          <w:szCs w:val="24"/>
        </w:rPr>
        <w:t xml:space="preserve">JEDINSTVENI UPRAVNI ODJEL </w:t>
      </w:r>
    </w:p>
    <w:p w14:paraId="1FFF51D8" w14:textId="77777777" w:rsidR="002D6ECD" w:rsidRPr="002D6ECD" w:rsidRDefault="002D6ECD" w:rsidP="002D6ECD">
      <w:pPr>
        <w:spacing w:after="149" w:line="259" w:lineRule="auto"/>
        <w:ind w:left="0" w:right="0" w:firstLine="0"/>
        <w:jc w:val="left"/>
        <w:rPr>
          <w:rFonts w:ascii="Times New Roman" w:hAnsi="Times New Roman" w:cs="Times New Roman"/>
          <w:szCs w:val="24"/>
        </w:rPr>
      </w:pPr>
    </w:p>
    <w:p w14:paraId="20F38ED5" w14:textId="2DC30053" w:rsidR="002D6ECD" w:rsidRPr="002D6ECD" w:rsidRDefault="002D6ECD" w:rsidP="002D6ECD">
      <w:pPr>
        <w:spacing w:after="14" w:line="248" w:lineRule="auto"/>
        <w:ind w:left="-5" w:right="0"/>
        <w:jc w:val="left"/>
        <w:rPr>
          <w:rFonts w:ascii="Times New Roman" w:hAnsi="Times New Roman" w:cs="Times New Roman"/>
          <w:color w:val="auto"/>
          <w:szCs w:val="24"/>
        </w:rPr>
      </w:pPr>
      <w:r w:rsidRPr="002D6ECD">
        <w:rPr>
          <w:rFonts w:ascii="Times New Roman" w:hAnsi="Times New Roman" w:cs="Times New Roman"/>
          <w:color w:val="auto"/>
          <w:szCs w:val="24"/>
        </w:rPr>
        <w:t xml:space="preserve">KLASA: </w:t>
      </w:r>
      <w:r w:rsidR="00693094">
        <w:rPr>
          <w:rFonts w:ascii="Times New Roman" w:hAnsi="Times New Roman" w:cs="Times New Roman"/>
          <w:color w:val="auto"/>
          <w:szCs w:val="24"/>
        </w:rPr>
        <w:t>400-06/23-01/01</w:t>
      </w:r>
    </w:p>
    <w:p w14:paraId="3ABB402B" w14:textId="57AE46CF" w:rsidR="002D6ECD" w:rsidRPr="002D6ECD" w:rsidRDefault="00693094" w:rsidP="002D6ECD">
      <w:pPr>
        <w:spacing w:after="14" w:line="248" w:lineRule="auto"/>
        <w:ind w:left="-5" w:right="0"/>
        <w:jc w:val="left"/>
        <w:rPr>
          <w:rFonts w:ascii="Times New Roman" w:hAnsi="Times New Roman" w:cs="Times New Roman"/>
          <w:color w:val="auto"/>
          <w:szCs w:val="24"/>
        </w:rPr>
      </w:pPr>
      <w:r>
        <w:rPr>
          <w:rFonts w:ascii="Times New Roman" w:hAnsi="Times New Roman" w:cs="Times New Roman"/>
          <w:color w:val="auto"/>
          <w:szCs w:val="24"/>
        </w:rPr>
        <w:t>URBROJ: 2176/07-04/3-23-1</w:t>
      </w:r>
      <w:bookmarkStart w:id="0" w:name="_GoBack"/>
      <w:bookmarkEnd w:id="0"/>
    </w:p>
    <w:p w14:paraId="53494DB6" w14:textId="77777777" w:rsidR="00DE5E9D" w:rsidRPr="00BE3BC5" w:rsidRDefault="00BE3BC5">
      <w:pPr>
        <w:spacing w:after="22" w:line="234" w:lineRule="auto"/>
        <w:ind w:left="0" w:right="9207" w:firstLine="0"/>
        <w:jc w:val="left"/>
        <w:rPr>
          <w:rFonts w:ascii="Times New Roman" w:hAnsi="Times New Roman" w:cs="Times New Roman"/>
          <w:szCs w:val="24"/>
        </w:rPr>
      </w:pPr>
      <w:r w:rsidRPr="00BE3BC5">
        <w:rPr>
          <w:rFonts w:ascii="Times New Roman" w:hAnsi="Times New Roman" w:cs="Times New Roman"/>
          <w:szCs w:val="24"/>
        </w:rPr>
        <w:t xml:space="preserve">   </w:t>
      </w:r>
    </w:p>
    <w:p w14:paraId="3E37276B" w14:textId="77777777" w:rsidR="00DE5E9D" w:rsidRPr="00BE3BC5" w:rsidRDefault="00BE3BC5">
      <w:pPr>
        <w:spacing w:after="0" w:line="259" w:lineRule="auto"/>
        <w:ind w:left="0" w:right="0" w:firstLine="0"/>
        <w:jc w:val="left"/>
        <w:rPr>
          <w:rFonts w:ascii="Times New Roman" w:hAnsi="Times New Roman" w:cs="Times New Roman"/>
          <w:szCs w:val="24"/>
        </w:rPr>
      </w:pPr>
      <w:r w:rsidRPr="00BE3BC5">
        <w:rPr>
          <w:rFonts w:ascii="Times New Roman" w:hAnsi="Times New Roman" w:cs="Times New Roman"/>
          <w:szCs w:val="24"/>
        </w:rPr>
        <w:t xml:space="preserve"> </w:t>
      </w:r>
    </w:p>
    <w:p w14:paraId="64F007B7" w14:textId="77777777" w:rsidR="00DE5E9D" w:rsidRPr="00BE3BC5" w:rsidRDefault="00BE3BC5">
      <w:pPr>
        <w:spacing w:after="14" w:line="259" w:lineRule="auto"/>
        <w:ind w:left="0" w:right="0" w:firstLine="0"/>
        <w:jc w:val="left"/>
        <w:rPr>
          <w:rFonts w:ascii="Times New Roman" w:hAnsi="Times New Roman" w:cs="Times New Roman"/>
          <w:szCs w:val="24"/>
        </w:rPr>
      </w:pPr>
      <w:r w:rsidRPr="00BE3BC5">
        <w:rPr>
          <w:rFonts w:ascii="Times New Roman" w:hAnsi="Times New Roman" w:cs="Times New Roman"/>
          <w:szCs w:val="24"/>
        </w:rPr>
        <w:t xml:space="preserve"> </w:t>
      </w:r>
    </w:p>
    <w:p w14:paraId="6764DB22" w14:textId="77777777" w:rsidR="00DE5E9D" w:rsidRPr="00BE3BC5" w:rsidRDefault="00BE3BC5">
      <w:pPr>
        <w:spacing w:after="0" w:line="259" w:lineRule="auto"/>
        <w:ind w:left="0" w:right="160" w:firstLine="0"/>
        <w:jc w:val="center"/>
        <w:rPr>
          <w:rFonts w:ascii="Times New Roman" w:hAnsi="Times New Roman" w:cs="Times New Roman"/>
          <w:szCs w:val="24"/>
        </w:rPr>
      </w:pPr>
      <w:r w:rsidRPr="00BE3BC5">
        <w:rPr>
          <w:rFonts w:ascii="Times New Roman" w:hAnsi="Times New Roman" w:cs="Times New Roman"/>
          <w:szCs w:val="24"/>
        </w:rPr>
        <w:t xml:space="preserve"> </w:t>
      </w:r>
    </w:p>
    <w:p w14:paraId="23379785" w14:textId="77777777" w:rsidR="00DE5E9D" w:rsidRPr="00BE3BC5" w:rsidRDefault="00BE3BC5">
      <w:pPr>
        <w:spacing w:after="0" w:line="259" w:lineRule="auto"/>
        <w:ind w:left="0" w:right="160" w:firstLine="0"/>
        <w:jc w:val="center"/>
        <w:rPr>
          <w:rFonts w:ascii="Times New Roman" w:hAnsi="Times New Roman" w:cs="Times New Roman"/>
          <w:szCs w:val="24"/>
        </w:rPr>
      </w:pPr>
      <w:r w:rsidRPr="00BE3BC5">
        <w:rPr>
          <w:rFonts w:ascii="Times New Roman" w:hAnsi="Times New Roman" w:cs="Times New Roman"/>
          <w:szCs w:val="24"/>
        </w:rPr>
        <w:t xml:space="preserve"> </w:t>
      </w:r>
    </w:p>
    <w:p w14:paraId="26BC9FEF" w14:textId="77777777" w:rsidR="00DE5E9D" w:rsidRPr="00BE3BC5" w:rsidRDefault="00BE3BC5">
      <w:pPr>
        <w:spacing w:after="0" w:line="259" w:lineRule="auto"/>
        <w:ind w:left="0" w:right="160" w:firstLine="0"/>
        <w:jc w:val="center"/>
        <w:rPr>
          <w:rFonts w:ascii="Times New Roman" w:hAnsi="Times New Roman" w:cs="Times New Roman"/>
          <w:szCs w:val="24"/>
        </w:rPr>
      </w:pPr>
      <w:r w:rsidRPr="00BE3BC5">
        <w:rPr>
          <w:rFonts w:ascii="Times New Roman" w:hAnsi="Times New Roman" w:cs="Times New Roman"/>
          <w:szCs w:val="24"/>
        </w:rPr>
        <w:t xml:space="preserve"> </w:t>
      </w:r>
    </w:p>
    <w:p w14:paraId="2D506CC4" w14:textId="77777777" w:rsidR="00DE5E9D" w:rsidRPr="00BE3BC5" w:rsidRDefault="00BE3BC5">
      <w:pPr>
        <w:spacing w:after="0" w:line="259" w:lineRule="auto"/>
        <w:ind w:left="0" w:right="160" w:firstLine="0"/>
        <w:jc w:val="center"/>
        <w:rPr>
          <w:rFonts w:ascii="Times New Roman" w:hAnsi="Times New Roman" w:cs="Times New Roman"/>
          <w:szCs w:val="24"/>
        </w:rPr>
      </w:pPr>
      <w:r w:rsidRPr="00BE3BC5">
        <w:rPr>
          <w:rFonts w:ascii="Times New Roman" w:hAnsi="Times New Roman" w:cs="Times New Roman"/>
          <w:szCs w:val="24"/>
        </w:rPr>
        <w:t xml:space="preserve"> </w:t>
      </w:r>
    </w:p>
    <w:p w14:paraId="016965FC" w14:textId="77777777" w:rsidR="00DE5E9D" w:rsidRPr="00BE3BC5" w:rsidRDefault="00BE3BC5">
      <w:pPr>
        <w:spacing w:after="0" w:line="259" w:lineRule="auto"/>
        <w:ind w:left="0" w:right="160" w:firstLine="0"/>
        <w:jc w:val="center"/>
        <w:rPr>
          <w:rFonts w:ascii="Times New Roman" w:hAnsi="Times New Roman" w:cs="Times New Roman"/>
          <w:szCs w:val="24"/>
        </w:rPr>
      </w:pPr>
      <w:r w:rsidRPr="00BE3BC5">
        <w:rPr>
          <w:rFonts w:ascii="Times New Roman" w:hAnsi="Times New Roman" w:cs="Times New Roman"/>
          <w:szCs w:val="24"/>
        </w:rPr>
        <w:t xml:space="preserve"> </w:t>
      </w:r>
    </w:p>
    <w:p w14:paraId="437A32AA" w14:textId="77777777" w:rsidR="00DE5E9D" w:rsidRPr="00BE3BC5" w:rsidRDefault="00BE3BC5">
      <w:pPr>
        <w:spacing w:after="0" w:line="259" w:lineRule="auto"/>
        <w:ind w:left="0" w:right="160" w:firstLine="0"/>
        <w:jc w:val="center"/>
        <w:rPr>
          <w:rFonts w:ascii="Times New Roman" w:hAnsi="Times New Roman" w:cs="Times New Roman"/>
          <w:szCs w:val="24"/>
        </w:rPr>
      </w:pPr>
      <w:r w:rsidRPr="00BE3BC5">
        <w:rPr>
          <w:rFonts w:ascii="Times New Roman" w:hAnsi="Times New Roman" w:cs="Times New Roman"/>
          <w:szCs w:val="24"/>
        </w:rPr>
        <w:t xml:space="preserve"> </w:t>
      </w:r>
    </w:p>
    <w:p w14:paraId="41F66D7D" w14:textId="77777777" w:rsidR="00DE5E9D" w:rsidRPr="00BE3BC5" w:rsidRDefault="00BE3BC5">
      <w:pPr>
        <w:spacing w:after="0" w:line="259" w:lineRule="auto"/>
        <w:ind w:left="0" w:right="0" w:firstLine="0"/>
        <w:jc w:val="left"/>
        <w:rPr>
          <w:rFonts w:ascii="Times New Roman" w:hAnsi="Times New Roman" w:cs="Times New Roman"/>
          <w:szCs w:val="24"/>
        </w:rPr>
      </w:pPr>
      <w:r w:rsidRPr="00BE3BC5">
        <w:rPr>
          <w:rFonts w:ascii="Times New Roman" w:hAnsi="Times New Roman" w:cs="Times New Roman"/>
          <w:szCs w:val="24"/>
        </w:rPr>
        <w:t xml:space="preserve"> </w:t>
      </w:r>
    </w:p>
    <w:p w14:paraId="25D32F86" w14:textId="3AA6680A" w:rsidR="00DE5E9D" w:rsidRPr="00BE3BC5" w:rsidRDefault="00BE3BC5">
      <w:pPr>
        <w:spacing w:after="0" w:line="259" w:lineRule="auto"/>
        <w:ind w:right="222"/>
        <w:jc w:val="center"/>
        <w:rPr>
          <w:rFonts w:ascii="Times New Roman" w:hAnsi="Times New Roman" w:cs="Times New Roman"/>
          <w:szCs w:val="24"/>
        </w:rPr>
      </w:pPr>
      <w:r w:rsidRPr="00BE3BC5">
        <w:rPr>
          <w:rFonts w:ascii="Times New Roman" w:hAnsi="Times New Roman" w:cs="Times New Roman"/>
          <w:szCs w:val="24"/>
        </w:rPr>
        <w:t>UPUT</w:t>
      </w:r>
      <w:r w:rsidR="002D6ECD" w:rsidRPr="00BE3BC5">
        <w:rPr>
          <w:rFonts w:ascii="Times New Roman" w:hAnsi="Times New Roman" w:cs="Times New Roman"/>
          <w:szCs w:val="24"/>
        </w:rPr>
        <w:t>E ZA IZRADU PRORAČUNA OPĆINE DONJI KUKURUZARI</w:t>
      </w:r>
      <w:r w:rsidRPr="00BE3BC5">
        <w:rPr>
          <w:rFonts w:ascii="Times New Roman" w:hAnsi="Times New Roman" w:cs="Times New Roman"/>
          <w:szCs w:val="24"/>
        </w:rPr>
        <w:t xml:space="preserve">  ZA RAZDOBLJE OD 2024. GODINE DO 2026. GODINE </w:t>
      </w:r>
    </w:p>
    <w:p w14:paraId="31D2FCB9" w14:textId="77777777" w:rsidR="00DE5E9D" w:rsidRPr="00BE3BC5" w:rsidRDefault="00BE3BC5">
      <w:pPr>
        <w:spacing w:after="0" w:line="259" w:lineRule="auto"/>
        <w:ind w:left="0" w:right="160" w:firstLine="0"/>
        <w:jc w:val="center"/>
        <w:rPr>
          <w:rFonts w:ascii="Times New Roman" w:hAnsi="Times New Roman" w:cs="Times New Roman"/>
          <w:szCs w:val="24"/>
        </w:rPr>
      </w:pPr>
      <w:r w:rsidRPr="00BE3BC5">
        <w:rPr>
          <w:rFonts w:ascii="Times New Roman" w:hAnsi="Times New Roman" w:cs="Times New Roman"/>
          <w:szCs w:val="24"/>
        </w:rPr>
        <w:t xml:space="preserve"> </w:t>
      </w:r>
    </w:p>
    <w:p w14:paraId="06362545" w14:textId="77777777" w:rsidR="00DE5E9D" w:rsidRPr="00BE3BC5" w:rsidRDefault="00BE3BC5">
      <w:pPr>
        <w:spacing w:after="0" w:line="259" w:lineRule="auto"/>
        <w:ind w:left="0" w:right="160" w:firstLine="0"/>
        <w:jc w:val="center"/>
        <w:rPr>
          <w:rFonts w:ascii="Times New Roman" w:hAnsi="Times New Roman" w:cs="Times New Roman"/>
          <w:szCs w:val="24"/>
        </w:rPr>
      </w:pPr>
      <w:r w:rsidRPr="00BE3BC5">
        <w:rPr>
          <w:rFonts w:ascii="Times New Roman" w:hAnsi="Times New Roman" w:cs="Times New Roman"/>
          <w:szCs w:val="24"/>
        </w:rPr>
        <w:t xml:space="preserve"> </w:t>
      </w:r>
    </w:p>
    <w:p w14:paraId="6640764C" w14:textId="77777777" w:rsidR="00DE5E9D" w:rsidRPr="00BE3BC5" w:rsidRDefault="00BE3BC5">
      <w:pPr>
        <w:spacing w:after="0" w:line="259" w:lineRule="auto"/>
        <w:ind w:left="0" w:right="160" w:firstLine="0"/>
        <w:jc w:val="center"/>
        <w:rPr>
          <w:rFonts w:ascii="Times New Roman" w:hAnsi="Times New Roman" w:cs="Times New Roman"/>
          <w:szCs w:val="24"/>
        </w:rPr>
      </w:pPr>
      <w:r w:rsidRPr="00BE3BC5">
        <w:rPr>
          <w:rFonts w:ascii="Times New Roman" w:hAnsi="Times New Roman" w:cs="Times New Roman"/>
          <w:szCs w:val="24"/>
        </w:rPr>
        <w:t xml:space="preserve"> </w:t>
      </w:r>
    </w:p>
    <w:p w14:paraId="52071E38" w14:textId="77777777" w:rsidR="00DE5E9D" w:rsidRPr="00BE3BC5" w:rsidRDefault="00BE3BC5">
      <w:pPr>
        <w:spacing w:after="0" w:line="259" w:lineRule="auto"/>
        <w:ind w:left="0" w:right="160" w:firstLine="0"/>
        <w:jc w:val="center"/>
        <w:rPr>
          <w:rFonts w:ascii="Times New Roman" w:hAnsi="Times New Roman" w:cs="Times New Roman"/>
          <w:szCs w:val="24"/>
        </w:rPr>
      </w:pPr>
      <w:r w:rsidRPr="00BE3BC5">
        <w:rPr>
          <w:rFonts w:ascii="Times New Roman" w:hAnsi="Times New Roman" w:cs="Times New Roman"/>
          <w:szCs w:val="24"/>
        </w:rPr>
        <w:t xml:space="preserve"> </w:t>
      </w:r>
    </w:p>
    <w:p w14:paraId="761F37A9" w14:textId="77777777" w:rsidR="00DE5E9D" w:rsidRPr="00BE3BC5" w:rsidRDefault="00BE3BC5">
      <w:pPr>
        <w:spacing w:after="0" w:line="259" w:lineRule="auto"/>
        <w:ind w:left="0" w:right="160" w:firstLine="0"/>
        <w:jc w:val="center"/>
        <w:rPr>
          <w:rFonts w:ascii="Times New Roman" w:hAnsi="Times New Roman" w:cs="Times New Roman"/>
          <w:szCs w:val="24"/>
        </w:rPr>
      </w:pPr>
      <w:r w:rsidRPr="00BE3BC5">
        <w:rPr>
          <w:rFonts w:ascii="Times New Roman" w:hAnsi="Times New Roman" w:cs="Times New Roman"/>
          <w:szCs w:val="24"/>
        </w:rPr>
        <w:t xml:space="preserve"> </w:t>
      </w:r>
    </w:p>
    <w:p w14:paraId="26A74F20" w14:textId="77777777" w:rsidR="00DE5E9D" w:rsidRPr="00BE3BC5" w:rsidRDefault="00BE3BC5">
      <w:pPr>
        <w:spacing w:after="0" w:line="259" w:lineRule="auto"/>
        <w:ind w:left="0" w:right="160" w:firstLine="0"/>
        <w:jc w:val="center"/>
        <w:rPr>
          <w:rFonts w:ascii="Times New Roman" w:hAnsi="Times New Roman" w:cs="Times New Roman"/>
          <w:szCs w:val="24"/>
        </w:rPr>
      </w:pPr>
      <w:r w:rsidRPr="00BE3BC5">
        <w:rPr>
          <w:rFonts w:ascii="Times New Roman" w:hAnsi="Times New Roman" w:cs="Times New Roman"/>
          <w:szCs w:val="24"/>
        </w:rPr>
        <w:t xml:space="preserve"> </w:t>
      </w:r>
    </w:p>
    <w:p w14:paraId="7B93347F" w14:textId="77777777" w:rsidR="00DE5E9D" w:rsidRPr="00BE3BC5" w:rsidRDefault="00BE3BC5">
      <w:pPr>
        <w:spacing w:after="0" w:line="259" w:lineRule="auto"/>
        <w:ind w:left="0" w:right="160" w:firstLine="0"/>
        <w:jc w:val="center"/>
        <w:rPr>
          <w:rFonts w:ascii="Times New Roman" w:hAnsi="Times New Roman" w:cs="Times New Roman"/>
          <w:szCs w:val="24"/>
        </w:rPr>
      </w:pPr>
      <w:r w:rsidRPr="00BE3BC5">
        <w:rPr>
          <w:rFonts w:ascii="Times New Roman" w:hAnsi="Times New Roman" w:cs="Times New Roman"/>
          <w:szCs w:val="24"/>
        </w:rPr>
        <w:t xml:space="preserve"> </w:t>
      </w:r>
    </w:p>
    <w:p w14:paraId="5951DCFA" w14:textId="77777777" w:rsidR="00DE5E9D" w:rsidRPr="00BE3BC5" w:rsidRDefault="00BE3BC5">
      <w:pPr>
        <w:spacing w:after="0" w:line="259" w:lineRule="auto"/>
        <w:ind w:left="0" w:right="160" w:firstLine="0"/>
        <w:jc w:val="center"/>
        <w:rPr>
          <w:rFonts w:ascii="Times New Roman" w:hAnsi="Times New Roman" w:cs="Times New Roman"/>
          <w:szCs w:val="24"/>
        </w:rPr>
      </w:pPr>
      <w:r w:rsidRPr="00BE3BC5">
        <w:rPr>
          <w:rFonts w:ascii="Times New Roman" w:hAnsi="Times New Roman" w:cs="Times New Roman"/>
          <w:szCs w:val="24"/>
        </w:rPr>
        <w:t xml:space="preserve"> </w:t>
      </w:r>
    </w:p>
    <w:p w14:paraId="349751F1" w14:textId="77777777" w:rsidR="00DE5E9D" w:rsidRPr="00BE3BC5" w:rsidRDefault="00BE3BC5">
      <w:pPr>
        <w:spacing w:after="0" w:line="259" w:lineRule="auto"/>
        <w:ind w:left="0" w:right="168" w:firstLine="0"/>
        <w:jc w:val="center"/>
        <w:rPr>
          <w:rFonts w:ascii="Times New Roman" w:hAnsi="Times New Roman" w:cs="Times New Roman"/>
          <w:szCs w:val="24"/>
        </w:rPr>
      </w:pPr>
      <w:r w:rsidRPr="00BE3BC5">
        <w:rPr>
          <w:rFonts w:ascii="Times New Roman" w:hAnsi="Times New Roman" w:cs="Times New Roman"/>
          <w:szCs w:val="24"/>
        </w:rPr>
        <w:t xml:space="preserve"> </w:t>
      </w:r>
    </w:p>
    <w:p w14:paraId="2C2F4C57" w14:textId="77777777" w:rsidR="00DE5E9D" w:rsidRPr="00BE3BC5" w:rsidRDefault="00BE3BC5">
      <w:pPr>
        <w:spacing w:after="0" w:line="259" w:lineRule="auto"/>
        <w:ind w:left="0" w:right="168" w:firstLine="0"/>
        <w:jc w:val="right"/>
        <w:rPr>
          <w:rFonts w:ascii="Times New Roman" w:hAnsi="Times New Roman" w:cs="Times New Roman"/>
          <w:szCs w:val="24"/>
        </w:rPr>
      </w:pPr>
      <w:r w:rsidRPr="00BE3BC5">
        <w:rPr>
          <w:rFonts w:ascii="Times New Roman" w:hAnsi="Times New Roman" w:cs="Times New Roman"/>
          <w:szCs w:val="24"/>
        </w:rPr>
        <w:t xml:space="preserve"> </w:t>
      </w:r>
    </w:p>
    <w:p w14:paraId="2D906B84" w14:textId="77777777" w:rsidR="00DE5E9D" w:rsidRPr="00BE3BC5" w:rsidRDefault="00BE3BC5">
      <w:pPr>
        <w:spacing w:after="0" w:line="259" w:lineRule="auto"/>
        <w:ind w:left="0" w:right="168" w:firstLine="0"/>
        <w:jc w:val="center"/>
        <w:rPr>
          <w:rFonts w:ascii="Times New Roman" w:hAnsi="Times New Roman" w:cs="Times New Roman"/>
          <w:szCs w:val="24"/>
        </w:rPr>
      </w:pPr>
      <w:r w:rsidRPr="00BE3BC5">
        <w:rPr>
          <w:rFonts w:ascii="Times New Roman" w:hAnsi="Times New Roman" w:cs="Times New Roman"/>
          <w:szCs w:val="24"/>
        </w:rPr>
        <w:t xml:space="preserve"> </w:t>
      </w:r>
    </w:p>
    <w:p w14:paraId="18796C7D" w14:textId="77777777" w:rsidR="00DE5E9D" w:rsidRPr="00BE3BC5" w:rsidRDefault="00BE3BC5">
      <w:pPr>
        <w:spacing w:after="0" w:line="259" w:lineRule="auto"/>
        <w:ind w:left="0" w:right="168" w:firstLine="0"/>
        <w:jc w:val="center"/>
        <w:rPr>
          <w:rFonts w:ascii="Times New Roman" w:hAnsi="Times New Roman" w:cs="Times New Roman"/>
          <w:szCs w:val="24"/>
        </w:rPr>
      </w:pPr>
      <w:r w:rsidRPr="00BE3BC5">
        <w:rPr>
          <w:rFonts w:ascii="Times New Roman" w:hAnsi="Times New Roman" w:cs="Times New Roman"/>
          <w:szCs w:val="24"/>
        </w:rPr>
        <w:t xml:space="preserve"> </w:t>
      </w:r>
    </w:p>
    <w:p w14:paraId="0543C078" w14:textId="77777777" w:rsidR="00DE5E9D" w:rsidRPr="00BE3BC5" w:rsidRDefault="00BE3BC5">
      <w:pPr>
        <w:spacing w:after="0" w:line="259" w:lineRule="auto"/>
        <w:ind w:left="0" w:right="168" w:firstLine="0"/>
        <w:jc w:val="center"/>
        <w:rPr>
          <w:rFonts w:ascii="Times New Roman" w:hAnsi="Times New Roman" w:cs="Times New Roman"/>
          <w:szCs w:val="24"/>
        </w:rPr>
      </w:pPr>
      <w:r w:rsidRPr="00BE3BC5">
        <w:rPr>
          <w:rFonts w:ascii="Times New Roman" w:hAnsi="Times New Roman" w:cs="Times New Roman"/>
          <w:szCs w:val="24"/>
        </w:rPr>
        <w:t xml:space="preserve"> </w:t>
      </w:r>
    </w:p>
    <w:p w14:paraId="133B72E5" w14:textId="77777777" w:rsidR="00DE5E9D" w:rsidRPr="00BE3BC5" w:rsidRDefault="00BE3BC5">
      <w:pPr>
        <w:spacing w:after="0" w:line="259" w:lineRule="auto"/>
        <w:ind w:left="0" w:right="168" w:firstLine="0"/>
        <w:jc w:val="center"/>
        <w:rPr>
          <w:rFonts w:ascii="Times New Roman" w:hAnsi="Times New Roman" w:cs="Times New Roman"/>
          <w:szCs w:val="24"/>
        </w:rPr>
      </w:pPr>
      <w:r w:rsidRPr="00BE3BC5">
        <w:rPr>
          <w:rFonts w:ascii="Times New Roman" w:hAnsi="Times New Roman" w:cs="Times New Roman"/>
          <w:szCs w:val="24"/>
        </w:rPr>
        <w:t xml:space="preserve"> </w:t>
      </w:r>
    </w:p>
    <w:p w14:paraId="6AB3709D" w14:textId="77777777" w:rsidR="00DE5E9D" w:rsidRPr="00BE3BC5" w:rsidRDefault="00BE3BC5">
      <w:pPr>
        <w:spacing w:after="0" w:line="259" w:lineRule="auto"/>
        <w:ind w:left="0" w:right="168" w:firstLine="0"/>
        <w:jc w:val="center"/>
        <w:rPr>
          <w:rFonts w:ascii="Times New Roman" w:hAnsi="Times New Roman" w:cs="Times New Roman"/>
          <w:szCs w:val="24"/>
        </w:rPr>
      </w:pPr>
      <w:r w:rsidRPr="00BE3BC5">
        <w:rPr>
          <w:rFonts w:ascii="Times New Roman" w:hAnsi="Times New Roman" w:cs="Times New Roman"/>
          <w:szCs w:val="24"/>
        </w:rPr>
        <w:t xml:space="preserve"> </w:t>
      </w:r>
    </w:p>
    <w:p w14:paraId="00F4246F" w14:textId="77777777" w:rsidR="00DE5E9D" w:rsidRPr="00BE3BC5" w:rsidRDefault="00BE3BC5">
      <w:pPr>
        <w:spacing w:after="0" w:line="259" w:lineRule="auto"/>
        <w:ind w:left="0" w:right="168" w:firstLine="0"/>
        <w:jc w:val="center"/>
        <w:rPr>
          <w:rFonts w:ascii="Times New Roman" w:hAnsi="Times New Roman" w:cs="Times New Roman"/>
          <w:szCs w:val="24"/>
        </w:rPr>
      </w:pPr>
      <w:r w:rsidRPr="00BE3BC5">
        <w:rPr>
          <w:rFonts w:ascii="Times New Roman" w:hAnsi="Times New Roman" w:cs="Times New Roman"/>
          <w:szCs w:val="24"/>
        </w:rPr>
        <w:t xml:space="preserve"> </w:t>
      </w:r>
    </w:p>
    <w:p w14:paraId="3126714B" w14:textId="77777777" w:rsidR="00DE5E9D" w:rsidRPr="00BE3BC5" w:rsidRDefault="00BE3BC5">
      <w:pPr>
        <w:spacing w:after="0" w:line="259" w:lineRule="auto"/>
        <w:ind w:left="0" w:right="168" w:firstLine="0"/>
        <w:jc w:val="center"/>
        <w:rPr>
          <w:rFonts w:ascii="Times New Roman" w:hAnsi="Times New Roman" w:cs="Times New Roman"/>
          <w:szCs w:val="24"/>
        </w:rPr>
      </w:pPr>
      <w:r w:rsidRPr="00BE3BC5">
        <w:rPr>
          <w:rFonts w:ascii="Times New Roman" w:hAnsi="Times New Roman" w:cs="Times New Roman"/>
          <w:szCs w:val="24"/>
        </w:rPr>
        <w:t xml:space="preserve"> </w:t>
      </w:r>
    </w:p>
    <w:p w14:paraId="2AD52237" w14:textId="77777777" w:rsidR="00DE5E9D" w:rsidRPr="00BE3BC5" w:rsidRDefault="00BE3BC5">
      <w:pPr>
        <w:spacing w:after="0" w:line="259" w:lineRule="auto"/>
        <w:ind w:left="0" w:right="168" w:firstLine="0"/>
        <w:jc w:val="center"/>
        <w:rPr>
          <w:rFonts w:ascii="Times New Roman" w:hAnsi="Times New Roman" w:cs="Times New Roman"/>
          <w:szCs w:val="24"/>
        </w:rPr>
      </w:pPr>
      <w:r w:rsidRPr="00BE3BC5">
        <w:rPr>
          <w:rFonts w:ascii="Times New Roman" w:hAnsi="Times New Roman" w:cs="Times New Roman"/>
          <w:szCs w:val="24"/>
        </w:rPr>
        <w:t xml:space="preserve"> </w:t>
      </w:r>
    </w:p>
    <w:p w14:paraId="4D8E6066" w14:textId="77777777" w:rsidR="00DE5E9D" w:rsidRPr="00BE3BC5" w:rsidRDefault="00BE3BC5">
      <w:pPr>
        <w:spacing w:after="0" w:line="259" w:lineRule="auto"/>
        <w:ind w:left="0" w:right="168" w:firstLine="0"/>
        <w:jc w:val="center"/>
        <w:rPr>
          <w:rFonts w:ascii="Times New Roman" w:hAnsi="Times New Roman" w:cs="Times New Roman"/>
          <w:szCs w:val="24"/>
        </w:rPr>
      </w:pPr>
      <w:r w:rsidRPr="00BE3BC5">
        <w:rPr>
          <w:rFonts w:ascii="Times New Roman" w:hAnsi="Times New Roman" w:cs="Times New Roman"/>
          <w:szCs w:val="24"/>
        </w:rPr>
        <w:t xml:space="preserve"> </w:t>
      </w:r>
    </w:p>
    <w:p w14:paraId="6A150507" w14:textId="77777777" w:rsidR="00DE5E9D" w:rsidRPr="00BE3BC5" w:rsidRDefault="00BE3BC5">
      <w:pPr>
        <w:spacing w:after="0" w:line="259" w:lineRule="auto"/>
        <w:ind w:left="0" w:right="168" w:firstLine="0"/>
        <w:jc w:val="center"/>
        <w:rPr>
          <w:rFonts w:ascii="Times New Roman" w:hAnsi="Times New Roman" w:cs="Times New Roman"/>
          <w:szCs w:val="24"/>
        </w:rPr>
      </w:pPr>
      <w:r w:rsidRPr="00BE3BC5">
        <w:rPr>
          <w:rFonts w:ascii="Times New Roman" w:hAnsi="Times New Roman" w:cs="Times New Roman"/>
          <w:szCs w:val="24"/>
        </w:rPr>
        <w:t xml:space="preserve"> </w:t>
      </w:r>
    </w:p>
    <w:p w14:paraId="436EC924" w14:textId="77777777" w:rsidR="00DE5E9D" w:rsidRPr="00BE3BC5" w:rsidRDefault="00BE3BC5">
      <w:pPr>
        <w:spacing w:after="0" w:line="259" w:lineRule="auto"/>
        <w:ind w:left="0" w:right="168" w:firstLine="0"/>
        <w:jc w:val="center"/>
        <w:rPr>
          <w:rFonts w:ascii="Times New Roman" w:hAnsi="Times New Roman" w:cs="Times New Roman"/>
          <w:szCs w:val="24"/>
        </w:rPr>
      </w:pPr>
      <w:r w:rsidRPr="00BE3BC5">
        <w:rPr>
          <w:rFonts w:ascii="Times New Roman" w:hAnsi="Times New Roman" w:cs="Times New Roman"/>
          <w:szCs w:val="24"/>
        </w:rPr>
        <w:t xml:space="preserve"> </w:t>
      </w:r>
    </w:p>
    <w:p w14:paraId="5873EAE8" w14:textId="1CF20CDE" w:rsidR="00DE5E9D" w:rsidRPr="00BE3BC5" w:rsidRDefault="00BE3BC5" w:rsidP="002D6ECD">
      <w:pPr>
        <w:spacing w:after="0" w:line="259" w:lineRule="auto"/>
        <w:ind w:left="0" w:right="168" w:firstLine="0"/>
        <w:jc w:val="center"/>
        <w:rPr>
          <w:rFonts w:ascii="Times New Roman" w:hAnsi="Times New Roman" w:cs="Times New Roman"/>
          <w:szCs w:val="24"/>
        </w:rPr>
      </w:pPr>
      <w:r w:rsidRPr="00BE3BC5">
        <w:rPr>
          <w:rFonts w:ascii="Times New Roman" w:hAnsi="Times New Roman" w:cs="Times New Roman"/>
          <w:szCs w:val="24"/>
        </w:rPr>
        <w:t xml:space="preserve"> Rujan 2023. godine </w:t>
      </w:r>
    </w:p>
    <w:p w14:paraId="7207A091" w14:textId="77777777" w:rsidR="00DE5E9D" w:rsidRPr="00BE3BC5" w:rsidRDefault="00BE3BC5">
      <w:pPr>
        <w:spacing w:after="0" w:line="259" w:lineRule="auto"/>
        <w:ind w:left="0" w:right="160" w:firstLine="0"/>
        <w:jc w:val="center"/>
        <w:rPr>
          <w:rFonts w:ascii="Times New Roman" w:hAnsi="Times New Roman" w:cs="Times New Roman"/>
          <w:szCs w:val="24"/>
        </w:rPr>
      </w:pPr>
      <w:r w:rsidRPr="00BE3BC5">
        <w:rPr>
          <w:rFonts w:ascii="Times New Roman" w:hAnsi="Times New Roman" w:cs="Times New Roman"/>
          <w:szCs w:val="24"/>
        </w:rPr>
        <w:t xml:space="preserve"> </w:t>
      </w:r>
    </w:p>
    <w:p w14:paraId="29A7D629" w14:textId="77777777" w:rsidR="00DE5E9D" w:rsidRPr="00BE3BC5" w:rsidRDefault="00BE3BC5">
      <w:pPr>
        <w:spacing w:after="0" w:line="259" w:lineRule="auto"/>
        <w:ind w:left="0" w:right="160" w:firstLine="0"/>
        <w:jc w:val="center"/>
        <w:rPr>
          <w:rFonts w:ascii="Times New Roman" w:hAnsi="Times New Roman" w:cs="Times New Roman"/>
          <w:szCs w:val="24"/>
        </w:rPr>
      </w:pPr>
      <w:r w:rsidRPr="00BE3BC5">
        <w:rPr>
          <w:rFonts w:ascii="Times New Roman" w:hAnsi="Times New Roman" w:cs="Times New Roman"/>
          <w:szCs w:val="24"/>
        </w:rPr>
        <w:lastRenderedPageBreak/>
        <w:t xml:space="preserve"> </w:t>
      </w:r>
    </w:p>
    <w:p w14:paraId="26CFA38F" w14:textId="77777777" w:rsidR="00DE5E9D" w:rsidRPr="00BE3BC5" w:rsidRDefault="00BE3BC5">
      <w:pPr>
        <w:pStyle w:val="Heading1"/>
        <w:ind w:right="224"/>
        <w:rPr>
          <w:rFonts w:ascii="Times New Roman" w:hAnsi="Times New Roman" w:cs="Times New Roman"/>
          <w:b w:val="0"/>
          <w:sz w:val="24"/>
          <w:szCs w:val="24"/>
        </w:rPr>
      </w:pPr>
      <w:r w:rsidRPr="00BE3BC5">
        <w:rPr>
          <w:rFonts w:ascii="Times New Roman" w:hAnsi="Times New Roman" w:cs="Times New Roman"/>
          <w:b w:val="0"/>
          <w:sz w:val="24"/>
          <w:szCs w:val="24"/>
        </w:rPr>
        <w:t xml:space="preserve">SADRŽAJ </w:t>
      </w:r>
    </w:p>
    <w:p w14:paraId="06C2756D" w14:textId="77777777" w:rsidR="00DE5E9D" w:rsidRPr="00BE3BC5" w:rsidRDefault="00BE3BC5">
      <w:pPr>
        <w:spacing w:after="0" w:line="259" w:lineRule="auto"/>
        <w:ind w:left="0" w:right="160" w:firstLine="0"/>
        <w:jc w:val="center"/>
        <w:rPr>
          <w:rFonts w:ascii="Times New Roman" w:hAnsi="Times New Roman" w:cs="Times New Roman"/>
          <w:szCs w:val="24"/>
        </w:rPr>
      </w:pPr>
      <w:r w:rsidRPr="00BE3BC5">
        <w:rPr>
          <w:rFonts w:ascii="Times New Roman" w:hAnsi="Times New Roman" w:cs="Times New Roman"/>
          <w:szCs w:val="24"/>
        </w:rPr>
        <w:t xml:space="preserve"> </w:t>
      </w:r>
    </w:p>
    <w:p w14:paraId="6D1F8D38" w14:textId="77777777" w:rsidR="00DE5E9D" w:rsidRPr="00BE3BC5" w:rsidRDefault="00BE3BC5">
      <w:pPr>
        <w:spacing w:after="0" w:line="259" w:lineRule="auto"/>
        <w:ind w:left="0" w:right="168" w:firstLine="0"/>
        <w:jc w:val="center"/>
        <w:rPr>
          <w:rFonts w:ascii="Times New Roman" w:hAnsi="Times New Roman" w:cs="Times New Roman"/>
          <w:szCs w:val="24"/>
        </w:rPr>
      </w:pPr>
      <w:r w:rsidRPr="00BE3BC5">
        <w:rPr>
          <w:rFonts w:ascii="Times New Roman" w:hAnsi="Times New Roman" w:cs="Times New Roman"/>
          <w:szCs w:val="24"/>
        </w:rPr>
        <w:t xml:space="preserve"> </w:t>
      </w:r>
    </w:p>
    <w:p w14:paraId="6E798724" w14:textId="77777777" w:rsidR="00DE5E9D" w:rsidRPr="00BE3BC5" w:rsidRDefault="00BE3BC5">
      <w:pPr>
        <w:numPr>
          <w:ilvl w:val="0"/>
          <w:numId w:val="1"/>
        </w:numPr>
        <w:spacing w:after="0" w:line="259" w:lineRule="auto"/>
        <w:ind w:right="0" w:hanging="564"/>
        <w:jc w:val="left"/>
        <w:rPr>
          <w:rFonts w:ascii="Times New Roman" w:hAnsi="Times New Roman" w:cs="Times New Roman"/>
          <w:szCs w:val="24"/>
        </w:rPr>
      </w:pPr>
      <w:r w:rsidRPr="00BE3BC5">
        <w:rPr>
          <w:rFonts w:ascii="Times New Roman" w:hAnsi="Times New Roman" w:cs="Times New Roman"/>
          <w:szCs w:val="24"/>
        </w:rPr>
        <w:t xml:space="preserve">UPUTE ZA IZRADU PRORAČUNA </w:t>
      </w:r>
    </w:p>
    <w:p w14:paraId="47425C33" w14:textId="77777777" w:rsidR="00DE5E9D" w:rsidRPr="00BE3BC5" w:rsidRDefault="00BE3BC5">
      <w:pPr>
        <w:spacing w:after="1" w:line="259" w:lineRule="auto"/>
        <w:ind w:left="720" w:right="0" w:firstLine="0"/>
        <w:jc w:val="left"/>
        <w:rPr>
          <w:rFonts w:ascii="Times New Roman" w:hAnsi="Times New Roman" w:cs="Times New Roman"/>
          <w:szCs w:val="24"/>
        </w:rPr>
      </w:pPr>
      <w:r w:rsidRPr="00BE3BC5">
        <w:rPr>
          <w:rFonts w:ascii="Times New Roman" w:hAnsi="Times New Roman" w:cs="Times New Roman"/>
          <w:szCs w:val="24"/>
        </w:rPr>
        <w:t xml:space="preserve"> </w:t>
      </w:r>
    </w:p>
    <w:p w14:paraId="57D7EE90" w14:textId="77777777" w:rsidR="00DE5E9D" w:rsidRPr="00BE3BC5" w:rsidRDefault="00BE3BC5">
      <w:pPr>
        <w:numPr>
          <w:ilvl w:val="2"/>
          <w:numId w:val="4"/>
        </w:numPr>
        <w:spacing w:after="0" w:line="248" w:lineRule="auto"/>
        <w:ind w:right="0" w:hanging="360"/>
        <w:jc w:val="left"/>
        <w:rPr>
          <w:rFonts w:ascii="Times New Roman" w:hAnsi="Times New Roman" w:cs="Times New Roman"/>
          <w:szCs w:val="24"/>
        </w:rPr>
      </w:pPr>
      <w:r w:rsidRPr="00BE3BC5">
        <w:rPr>
          <w:rFonts w:ascii="Times New Roman" w:hAnsi="Times New Roman" w:cs="Times New Roman"/>
          <w:szCs w:val="24"/>
        </w:rPr>
        <w:t xml:space="preserve">Uvod </w:t>
      </w:r>
    </w:p>
    <w:p w14:paraId="11E7E295" w14:textId="77777777" w:rsidR="00DE5E9D" w:rsidRPr="00BE3BC5" w:rsidRDefault="00BE3BC5">
      <w:pPr>
        <w:numPr>
          <w:ilvl w:val="2"/>
          <w:numId w:val="4"/>
        </w:numPr>
        <w:spacing w:after="0" w:line="248" w:lineRule="auto"/>
        <w:ind w:right="0" w:hanging="360"/>
        <w:jc w:val="left"/>
        <w:rPr>
          <w:rFonts w:ascii="Times New Roman" w:hAnsi="Times New Roman" w:cs="Times New Roman"/>
          <w:szCs w:val="24"/>
        </w:rPr>
      </w:pPr>
      <w:r w:rsidRPr="00BE3BC5">
        <w:rPr>
          <w:rFonts w:ascii="Times New Roman" w:hAnsi="Times New Roman" w:cs="Times New Roman"/>
          <w:szCs w:val="24"/>
        </w:rPr>
        <w:t xml:space="preserve">Izrada, predlaganje i donošenje proračuna i financijskih planova sukladno Zakonu o proračunu koji je na snazi od 01.01.2022. godine </w:t>
      </w:r>
    </w:p>
    <w:p w14:paraId="07EC208F" w14:textId="77777777" w:rsidR="00DE5E9D" w:rsidRPr="00BE3BC5" w:rsidRDefault="00BE3BC5">
      <w:pPr>
        <w:spacing w:after="3" w:line="259" w:lineRule="auto"/>
        <w:ind w:left="710" w:right="0" w:firstLine="0"/>
        <w:jc w:val="left"/>
        <w:rPr>
          <w:rFonts w:ascii="Times New Roman" w:hAnsi="Times New Roman" w:cs="Times New Roman"/>
          <w:szCs w:val="24"/>
        </w:rPr>
      </w:pPr>
      <w:r w:rsidRPr="00BE3BC5">
        <w:rPr>
          <w:rFonts w:ascii="Times New Roman" w:hAnsi="Times New Roman" w:cs="Times New Roman"/>
          <w:szCs w:val="24"/>
        </w:rPr>
        <w:t xml:space="preserve"> </w:t>
      </w:r>
    </w:p>
    <w:p w14:paraId="08A9CACB" w14:textId="77777777" w:rsidR="00DE5E9D" w:rsidRPr="00BE3BC5" w:rsidRDefault="00BE3BC5">
      <w:pPr>
        <w:numPr>
          <w:ilvl w:val="1"/>
          <w:numId w:val="2"/>
        </w:numPr>
        <w:spacing w:after="15" w:line="248" w:lineRule="auto"/>
        <w:ind w:right="204" w:hanging="720"/>
        <w:rPr>
          <w:rFonts w:ascii="Times New Roman" w:hAnsi="Times New Roman" w:cs="Times New Roman"/>
          <w:szCs w:val="24"/>
        </w:rPr>
      </w:pPr>
      <w:r w:rsidRPr="00BE3BC5">
        <w:rPr>
          <w:rFonts w:ascii="Times New Roman" w:hAnsi="Times New Roman" w:cs="Times New Roman"/>
          <w:szCs w:val="24"/>
        </w:rPr>
        <w:t xml:space="preserve">Predlaganje i donošenje proračuna i financijskih planova za 2024. i projekcija za 2025. i 2026. na razini skupine ekonomske klasifikacije </w:t>
      </w:r>
    </w:p>
    <w:p w14:paraId="74D5941A" w14:textId="77777777" w:rsidR="00DE5E9D" w:rsidRPr="00BE3BC5" w:rsidRDefault="00BE3BC5">
      <w:pPr>
        <w:numPr>
          <w:ilvl w:val="1"/>
          <w:numId w:val="2"/>
        </w:numPr>
        <w:spacing w:after="19" w:line="248" w:lineRule="auto"/>
        <w:ind w:right="204" w:hanging="720"/>
        <w:rPr>
          <w:rFonts w:ascii="Times New Roman" w:hAnsi="Times New Roman" w:cs="Times New Roman"/>
          <w:szCs w:val="24"/>
        </w:rPr>
      </w:pPr>
      <w:r w:rsidRPr="00BE3BC5">
        <w:rPr>
          <w:rFonts w:ascii="Times New Roman" w:hAnsi="Times New Roman" w:cs="Times New Roman"/>
          <w:szCs w:val="24"/>
        </w:rPr>
        <w:t xml:space="preserve">Iskazivanje rashoda u Računu prihoda i rashoda po funkcijskoj klasifikaciji </w:t>
      </w:r>
    </w:p>
    <w:p w14:paraId="409F98CA" w14:textId="77777777" w:rsidR="00DE5E9D" w:rsidRPr="00BE3BC5" w:rsidRDefault="00BE3BC5">
      <w:pPr>
        <w:numPr>
          <w:ilvl w:val="1"/>
          <w:numId w:val="2"/>
        </w:numPr>
        <w:spacing w:after="19" w:line="248" w:lineRule="auto"/>
        <w:ind w:right="204" w:hanging="720"/>
        <w:rPr>
          <w:rFonts w:ascii="Times New Roman" w:hAnsi="Times New Roman" w:cs="Times New Roman"/>
          <w:szCs w:val="24"/>
        </w:rPr>
      </w:pPr>
      <w:r w:rsidRPr="00BE3BC5">
        <w:rPr>
          <w:rFonts w:ascii="Times New Roman" w:hAnsi="Times New Roman" w:cs="Times New Roman"/>
          <w:szCs w:val="24"/>
        </w:rPr>
        <w:t xml:space="preserve">Sažetak Računa prihoda i rashoda te sažetak Računa financiranja u Općem dijelu proračuna i financijskog plana </w:t>
      </w:r>
    </w:p>
    <w:p w14:paraId="45B5543A" w14:textId="77777777" w:rsidR="00DE5E9D" w:rsidRPr="00BE3BC5" w:rsidRDefault="00BE3BC5">
      <w:pPr>
        <w:numPr>
          <w:ilvl w:val="1"/>
          <w:numId w:val="2"/>
        </w:numPr>
        <w:spacing w:after="19" w:line="248" w:lineRule="auto"/>
        <w:ind w:right="204" w:hanging="720"/>
        <w:rPr>
          <w:rFonts w:ascii="Times New Roman" w:hAnsi="Times New Roman" w:cs="Times New Roman"/>
          <w:szCs w:val="24"/>
        </w:rPr>
      </w:pPr>
      <w:r w:rsidRPr="00BE3BC5">
        <w:rPr>
          <w:rFonts w:ascii="Times New Roman" w:hAnsi="Times New Roman" w:cs="Times New Roman"/>
          <w:szCs w:val="24"/>
        </w:rPr>
        <w:t xml:space="preserve">Zakonska obveza izrade višegodišnjeg plana uravnoteženja </w:t>
      </w:r>
    </w:p>
    <w:p w14:paraId="586CFC8D" w14:textId="77777777" w:rsidR="00DE5E9D" w:rsidRPr="00BE3BC5" w:rsidRDefault="00BE3BC5">
      <w:pPr>
        <w:numPr>
          <w:ilvl w:val="1"/>
          <w:numId w:val="2"/>
        </w:numPr>
        <w:spacing w:after="19" w:line="248" w:lineRule="auto"/>
        <w:ind w:right="204" w:hanging="720"/>
        <w:rPr>
          <w:rFonts w:ascii="Times New Roman" w:hAnsi="Times New Roman" w:cs="Times New Roman"/>
          <w:szCs w:val="24"/>
        </w:rPr>
      </w:pPr>
      <w:r w:rsidRPr="00BE3BC5">
        <w:rPr>
          <w:rFonts w:ascii="Times New Roman" w:hAnsi="Times New Roman" w:cs="Times New Roman"/>
          <w:szCs w:val="24"/>
        </w:rPr>
        <w:t xml:space="preserve">Usvajanje prijedloga financijskog plana od strane upravljačkih tijela u proračunskim i izvanproračunskim korisnicima </w:t>
      </w:r>
    </w:p>
    <w:p w14:paraId="68219200" w14:textId="77777777" w:rsidR="00DE5E9D" w:rsidRPr="00BE3BC5" w:rsidRDefault="00BE3BC5">
      <w:pPr>
        <w:numPr>
          <w:ilvl w:val="1"/>
          <w:numId w:val="2"/>
        </w:numPr>
        <w:spacing w:after="19" w:line="248" w:lineRule="auto"/>
        <w:ind w:right="204" w:hanging="720"/>
        <w:rPr>
          <w:rFonts w:ascii="Times New Roman" w:hAnsi="Times New Roman" w:cs="Times New Roman"/>
          <w:szCs w:val="24"/>
        </w:rPr>
      </w:pPr>
      <w:r w:rsidRPr="00BE3BC5">
        <w:rPr>
          <w:rFonts w:ascii="Times New Roman" w:hAnsi="Times New Roman" w:cs="Times New Roman"/>
          <w:szCs w:val="24"/>
        </w:rPr>
        <w:t xml:space="preserve">Obrazloženje - sastavni dio proračuna i financijskog plana </w:t>
      </w:r>
    </w:p>
    <w:p w14:paraId="6AEAEF9A" w14:textId="77777777" w:rsidR="00DE5E9D" w:rsidRPr="00BE3BC5" w:rsidRDefault="00BE3BC5">
      <w:pPr>
        <w:numPr>
          <w:ilvl w:val="1"/>
          <w:numId w:val="2"/>
        </w:numPr>
        <w:spacing w:after="19" w:line="248" w:lineRule="auto"/>
        <w:ind w:right="204" w:hanging="720"/>
        <w:rPr>
          <w:rFonts w:ascii="Times New Roman" w:hAnsi="Times New Roman" w:cs="Times New Roman"/>
          <w:szCs w:val="24"/>
        </w:rPr>
      </w:pPr>
      <w:r w:rsidRPr="00BE3BC5">
        <w:rPr>
          <w:rFonts w:ascii="Times New Roman" w:hAnsi="Times New Roman" w:cs="Times New Roman"/>
          <w:szCs w:val="24"/>
        </w:rPr>
        <w:t xml:space="preserve">Predlaganje amandmana na proračun jedinice lokalne i područne (regionalne) samouprave i financijski plan izvanproračunskog korisnika jedinice lokalne i područne (regionalne) samouprave </w:t>
      </w:r>
    </w:p>
    <w:p w14:paraId="51F6CC79" w14:textId="77777777" w:rsidR="00DE5E9D" w:rsidRPr="00BE3BC5" w:rsidRDefault="00BE3BC5">
      <w:pPr>
        <w:numPr>
          <w:ilvl w:val="1"/>
          <w:numId w:val="2"/>
        </w:numPr>
        <w:spacing w:after="19" w:line="248" w:lineRule="auto"/>
        <w:ind w:right="204" w:hanging="720"/>
        <w:rPr>
          <w:rFonts w:ascii="Times New Roman" w:hAnsi="Times New Roman" w:cs="Times New Roman"/>
          <w:szCs w:val="24"/>
        </w:rPr>
      </w:pPr>
      <w:r w:rsidRPr="00BE3BC5">
        <w:rPr>
          <w:rFonts w:ascii="Times New Roman" w:hAnsi="Times New Roman" w:cs="Times New Roman"/>
          <w:szCs w:val="24"/>
        </w:rPr>
        <w:t xml:space="preserve">Transparentnost proračuna - zakonska obveza </w:t>
      </w:r>
    </w:p>
    <w:p w14:paraId="040F1C98" w14:textId="77777777" w:rsidR="00DE5E9D" w:rsidRPr="00BE3BC5" w:rsidRDefault="00BE3BC5">
      <w:pPr>
        <w:spacing w:after="6" w:line="259" w:lineRule="auto"/>
        <w:ind w:left="710" w:right="0" w:firstLine="0"/>
        <w:jc w:val="left"/>
        <w:rPr>
          <w:rFonts w:ascii="Times New Roman" w:hAnsi="Times New Roman" w:cs="Times New Roman"/>
          <w:szCs w:val="24"/>
        </w:rPr>
      </w:pPr>
      <w:r w:rsidRPr="00BE3BC5">
        <w:rPr>
          <w:rFonts w:ascii="Times New Roman" w:hAnsi="Times New Roman" w:cs="Times New Roman"/>
          <w:szCs w:val="24"/>
        </w:rPr>
        <w:t xml:space="preserve">   </w:t>
      </w:r>
      <w:r w:rsidRPr="00BE3BC5">
        <w:rPr>
          <w:rFonts w:ascii="Times New Roman" w:hAnsi="Times New Roman" w:cs="Times New Roman"/>
          <w:color w:val="FF0000"/>
          <w:szCs w:val="24"/>
        </w:rPr>
        <w:t xml:space="preserve"> </w:t>
      </w:r>
    </w:p>
    <w:p w14:paraId="52C8B681" w14:textId="77777777" w:rsidR="00DE5E9D" w:rsidRPr="00BE3BC5" w:rsidRDefault="00BE3BC5">
      <w:pPr>
        <w:spacing w:after="0" w:line="248" w:lineRule="auto"/>
        <w:ind w:left="1065" w:right="0" w:hanging="370"/>
        <w:jc w:val="left"/>
        <w:rPr>
          <w:rFonts w:ascii="Times New Roman" w:hAnsi="Times New Roman" w:cs="Times New Roman"/>
          <w:szCs w:val="24"/>
        </w:rPr>
      </w:pPr>
      <w:r w:rsidRPr="00BE3BC5">
        <w:rPr>
          <w:rFonts w:ascii="Times New Roman" w:hAnsi="Times New Roman" w:cs="Times New Roman"/>
          <w:szCs w:val="24"/>
        </w:rPr>
        <w:t>3.</w:t>
      </w:r>
      <w:r w:rsidRPr="00BE3BC5">
        <w:rPr>
          <w:rFonts w:ascii="Times New Roman" w:eastAsia="Arial" w:hAnsi="Times New Roman" w:cs="Times New Roman"/>
          <w:szCs w:val="24"/>
        </w:rPr>
        <w:t xml:space="preserve"> </w:t>
      </w:r>
      <w:r w:rsidRPr="00BE3BC5">
        <w:rPr>
          <w:rFonts w:ascii="Times New Roman" w:hAnsi="Times New Roman" w:cs="Times New Roman"/>
          <w:szCs w:val="24"/>
        </w:rPr>
        <w:t xml:space="preserve">Metodologija izrade proračuna i financijskog plana jedinice lokalne i područne (regionalne) samouprave </w:t>
      </w:r>
    </w:p>
    <w:p w14:paraId="790E510C" w14:textId="77777777" w:rsidR="00DE5E9D" w:rsidRPr="00BE3BC5" w:rsidRDefault="00BE3BC5">
      <w:pPr>
        <w:spacing w:after="5" w:line="259" w:lineRule="auto"/>
        <w:ind w:left="1070" w:right="0" w:firstLine="0"/>
        <w:jc w:val="left"/>
        <w:rPr>
          <w:rFonts w:ascii="Times New Roman" w:hAnsi="Times New Roman" w:cs="Times New Roman"/>
          <w:szCs w:val="24"/>
        </w:rPr>
      </w:pPr>
      <w:r w:rsidRPr="00BE3BC5">
        <w:rPr>
          <w:rFonts w:ascii="Times New Roman" w:hAnsi="Times New Roman" w:cs="Times New Roman"/>
          <w:szCs w:val="24"/>
        </w:rPr>
        <w:t xml:space="preserve"> </w:t>
      </w:r>
    </w:p>
    <w:p w14:paraId="35481F90" w14:textId="77777777" w:rsidR="00DE5E9D" w:rsidRPr="00BE3BC5" w:rsidRDefault="00BE3BC5">
      <w:pPr>
        <w:numPr>
          <w:ilvl w:val="1"/>
          <w:numId w:val="3"/>
        </w:numPr>
        <w:spacing w:after="19" w:line="248" w:lineRule="auto"/>
        <w:ind w:right="204" w:hanging="720"/>
        <w:rPr>
          <w:rFonts w:ascii="Times New Roman" w:hAnsi="Times New Roman" w:cs="Times New Roman"/>
          <w:szCs w:val="24"/>
        </w:rPr>
      </w:pPr>
      <w:r w:rsidRPr="00BE3BC5">
        <w:rPr>
          <w:rFonts w:ascii="Times New Roman" w:hAnsi="Times New Roman" w:cs="Times New Roman"/>
          <w:szCs w:val="24"/>
        </w:rPr>
        <w:t xml:space="preserve">Izrada proračuna </w:t>
      </w:r>
    </w:p>
    <w:p w14:paraId="2AEFA7DD" w14:textId="77777777" w:rsidR="00DE5E9D" w:rsidRPr="00BE3BC5" w:rsidRDefault="00BE3BC5">
      <w:pPr>
        <w:numPr>
          <w:ilvl w:val="1"/>
          <w:numId w:val="3"/>
        </w:numPr>
        <w:spacing w:after="19" w:line="248" w:lineRule="auto"/>
        <w:ind w:right="204" w:hanging="720"/>
        <w:rPr>
          <w:rFonts w:ascii="Times New Roman" w:hAnsi="Times New Roman" w:cs="Times New Roman"/>
          <w:szCs w:val="24"/>
        </w:rPr>
      </w:pPr>
      <w:r w:rsidRPr="00BE3BC5">
        <w:rPr>
          <w:rFonts w:ascii="Times New Roman" w:hAnsi="Times New Roman" w:cs="Times New Roman"/>
          <w:szCs w:val="24"/>
        </w:rPr>
        <w:t xml:space="preserve">Izmjene i dopune proračuna </w:t>
      </w:r>
    </w:p>
    <w:p w14:paraId="470786E0" w14:textId="77777777" w:rsidR="00DE5E9D" w:rsidRPr="00BE3BC5" w:rsidRDefault="00BE3BC5">
      <w:pPr>
        <w:numPr>
          <w:ilvl w:val="1"/>
          <w:numId w:val="3"/>
        </w:numPr>
        <w:spacing w:after="19" w:line="248" w:lineRule="auto"/>
        <w:ind w:right="204" w:hanging="720"/>
        <w:rPr>
          <w:rFonts w:ascii="Times New Roman" w:hAnsi="Times New Roman" w:cs="Times New Roman"/>
          <w:szCs w:val="24"/>
        </w:rPr>
      </w:pPr>
      <w:r w:rsidRPr="00BE3BC5">
        <w:rPr>
          <w:rFonts w:ascii="Times New Roman" w:hAnsi="Times New Roman" w:cs="Times New Roman"/>
          <w:szCs w:val="24"/>
        </w:rPr>
        <w:t xml:space="preserve">Transparentnost proračuna </w:t>
      </w:r>
    </w:p>
    <w:p w14:paraId="06CE250E" w14:textId="77777777" w:rsidR="00DE5E9D" w:rsidRPr="00BE3BC5" w:rsidRDefault="00BE3BC5">
      <w:pPr>
        <w:numPr>
          <w:ilvl w:val="1"/>
          <w:numId w:val="3"/>
        </w:numPr>
        <w:spacing w:after="19" w:line="248" w:lineRule="auto"/>
        <w:ind w:right="204" w:hanging="720"/>
        <w:rPr>
          <w:rFonts w:ascii="Times New Roman" w:hAnsi="Times New Roman" w:cs="Times New Roman"/>
          <w:szCs w:val="24"/>
        </w:rPr>
      </w:pPr>
      <w:r w:rsidRPr="00BE3BC5">
        <w:rPr>
          <w:rFonts w:ascii="Times New Roman" w:hAnsi="Times New Roman" w:cs="Times New Roman"/>
          <w:szCs w:val="24"/>
        </w:rPr>
        <w:t xml:space="preserve">Dostava proračunskih dokumenata Ministarstvu financija i Državnom uredu za     reviziju temeljem Zakona o proračunu </w:t>
      </w:r>
    </w:p>
    <w:p w14:paraId="615531B6" w14:textId="77777777" w:rsidR="00DE5E9D" w:rsidRPr="00BE3BC5" w:rsidRDefault="00BE3BC5">
      <w:pPr>
        <w:numPr>
          <w:ilvl w:val="1"/>
          <w:numId w:val="3"/>
        </w:numPr>
        <w:spacing w:after="19" w:line="248" w:lineRule="auto"/>
        <w:ind w:right="204" w:hanging="720"/>
        <w:rPr>
          <w:rFonts w:ascii="Times New Roman" w:hAnsi="Times New Roman" w:cs="Times New Roman"/>
          <w:szCs w:val="24"/>
        </w:rPr>
      </w:pPr>
      <w:r w:rsidRPr="00BE3BC5">
        <w:rPr>
          <w:rFonts w:ascii="Times New Roman" w:hAnsi="Times New Roman" w:cs="Times New Roman"/>
          <w:szCs w:val="24"/>
        </w:rPr>
        <w:t xml:space="preserve">Dostava ugovora, te izvješća o zaduženju, danim jamstvima i suglasnostima </w:t>
      </w:r>
    </w:p>
    <w:p w14:paraId="2ED1C706" w14:textId="4A4D3F60" w:rsidR="00DE5E9D" w:rsidRPr="00BE3BC5" w:rsidRDefault="00DE5E9D">
      <w:pPr>
        <w:spacing w:after="3" w:line="259" w:lineRule="auto"/>
        <w:ind w:left="1908" w:right="0" w:firstLine="0"/>
        <w:jc w:val="left"/>
        <w:rPr>
          <w:rFonts w:ascii="Times New Roman" w:hAnsi="Times New Roman" w:cs="Times New Roman"/>
          <w:szCs w:val="24"/>
        </w:rPr>
      </w:pPr>
    </w:p>
    <w:p w14:paraId="40CCF1C5" w14:textId="77777777" w:rsidR="00DE5E9D" w:rsidRPr="00BE3BC5" w:rsidRDefault="00BE3BC5">
      <w:pPr>
        <w:numPr>
          <w:ilvl w:val="0"/>
          <w:numId w:val="1"/>
        </w:numPr>
        <w:spacing w:after="0" w:line="259" w:lineRule="auto"/>
        <w:ind w:right="0" w:hanging="564"/>
        <w:jc w:val="left"/>
        <w:rPr>
          <w:rFonts w:ascii="Times New Roman" w:hAnsi="Times New Roman" w:cs="Times New Roman"/>
          <w:szCs w:val="24"/>
        </w:rPr>
      </w:pPr>
      <w:r w:rsidRPr="00BE3BC5">
        <w:rPr>
          <w:rFonts w:ascii="Times New Roman" w:hAnsi="Times New Roman" w:cs="Times New Roman"/>
          <w:szCs w:val="24"/>
        </w:rPr>
        <w:t xml:space="preserve">UPUTE ZA IZRADU FINANCIJSKOG PLANA PRORAČUNSKIH KORISNIKA </w:t>
      </w:r>
    </w:p>
    <w:p w14:paraId="1163DC13" w14:textId="77777777" w:rsidR="00DE5E9D" w:rsidRPr="00BE3BC5" w:rsidRDefault="00BE3BC5">
      <w:pPr>
        <w:spacing w:after="3" w:line="259" w:lineRule="auto"/>
        <w:ind w:left="0" w:right="0" w:firstLine="0"/>
        <w:jc w:val="left"/>
        <w:rPr>
          <w:rFonts w:ascii="Times New Roman" w:hAnsi="Times New Roman" w:cs="Times New Roman"/>
          <w:szCs w:val="24"/>
        </w:rPr>
      </w:pPr>
      <w:r w:rsidRPr="00BE3BC5">
        <w:rPr>
          <w:rFonts w:ascii="Times New Roman" w:hAnsi="Times New Roman" w:cs="Times New Roman"/>
          <w:szCs w:val="24"/>
        </w:rPr>
        <w:t xml:space="preserve">  </w:t>
      </w:r>
    </w:p>
    <w:p w14:paraId="3EFE7FA6" w14:textId="77777777" w:rsidR="00DE5E9D" w:rsidRPr="00BE3BC5" w:rsidRDefault="00BE3BC5">
      <w:pPr>
        <w:spacing w:after="0" w:line="248" w:lineRule="auto"/>
        <w:ind w:left="695" w:right="0" w:firstLine="0"/>
        <w:jc w:val="left"/>
        <w:rPr>
          <w:rFonts w:ascii="Times New Roman" w:hAnsi="Times New Roman" w:cs="Times New Roman"/>
          <w:szCs w:val="24"/>
        </w:rPr>
      </w:pPr>
      <w:r w:rsidRPr="00BE3BC5">
        <w:rPr>
          <w:rFonts w:ascii="Times New Roman" w:hAnsi="Times New Roman" w:cs="Times New Roman"/>
          <w:szCs w:val="24"/>
        </w:rPr>
        <w:t>1.</w:t>
      </w:r>
      <w:r w:rsidRPr="00BE3BC5">
        <w:rPr>
          <w:rFonts w:ascii="Times New Roman" w:eastAsia="Arial" w:hAnsi="Times New Roman" w:cs="Times New Roman"/>
          <w:szCs w:val="24"/>
        </w:rPr>
        <w:t xml:space="preserve"> </w:t>
      </w:r>
      <w:r w:rsidRPr="00BE3BC5">
        <w:rPr>
          <w:rFonts w:ascii="Times New Roman" w:hAnsi="Times New Roman" w:cs="Times New Roman"/>
          <w:szCs w:val="24"/>
        </w:rPr>
        <w:t xml:space="preserve">Metodologija izrade financijskog plana proračunskog korisnika </w:t>
      </w:r>
    </w:p>
    <w:p w14:paraId="4473C65E" w14:textId="77777777" w:rsidR="00DE5E9D" w:rsidRPr="00BE3BC5" w:rsidRDefault="00BE3BC5">
      <w:pPr>
        <w:spacing w:after="5" w:line="259" w:lineRule="auto"/>
        <w:ind w:left="1070" w:right="0" w:firstLine="0"/>
        <w:jc w:val="left"/>
        <w:rPr>
          <w:rFonts w:ascii="Times New Roman" w:hAnsi="Times New Roman" w:cs="Times New Roman"/>
          <w:szCs w:val="24"/>
        </w:rPr>
      </w:pPr>
      <w:r w:rsidRPr="00BE3BC5">
        <w:rPr>
          <w:rFonts w:ascii="Times New Roman" w:hAnsi="Times New Roman" w:cs="Times New Roman"/>
          <w:szCs w:val="24"/>
        </w:rPr>
        <w:t xml:space="preserve"> </w:t>
      </w:r>
    </w:p>
    <w:p w14:paraId="288DCD6E" w14:textId="77777777" w:rsidR="00DE5E9D" w:rsidRPr="00BE3BC5" w:rsidRDefault="00BE3BC5">
      <w:pPr>
        <w:numPr>
          <w:ilvl w:val="1"/>
          <w:numId w:val="5"/>
        </w:numPr>
        <w:spacing w:after="19" w:line="248" w:lineRule="auto"/>
        <w:ind w:right="0" w:hanging="720"/>
        <w:jc w:val="left"/>
        <w:rPr>
          <w:rFonts w:ascii="Times New Roman" w:hAnsi="Times New Roman" w:cs="Times New Roman"/>
          <w:szCs w:val="24"/>
        </w:rPr>
      </w:pPr>
      <w:r w:rsidRPr="00BE3BC5">
        <w:rPr>
          <w:rFonts w:ascii="Times New Roman" w:hAnsi="Times New Roman" w:cs="Times New Roman"/>
          <w:szCs w:val="24"/>
        </w:rPr>
        <w:t xml:space="preserve">Namjenski i vlastiti prihodi proračunskih korisnika </w:t>
      </w:r>
    </w:p>
    <w:p w14:paraId="630EC129" w14:textId="77777777" w:rsidR="00DE5E9D" w:rsidRPr="00BE3BC5" w:rsidRDefault="00BE3BC5">
      <w:pPr>
        <w:numPr>
          <w:ilvl w:val="1"/>
          <w:numId w:val="5"/>
        </w:numPr>
        <w:spacing w:after="15" w:line="248" w:lineRule="auto"/>
        <w:ind w:right="0" w:hanging="720"/>
        <w:jc w:val="left"/>
        <w:rPr>
          <w:rFonts w:ascii="Times New Roman" w:hAnsi="Times New Roman" w:cs="Times New Roman"/>
          <w:szCs w:val="24"/>
        </w:rPr>
      </w:pPr>
      <w:r w:rsidRPr="00BE3BC5">
        <w:rPr>
          <w:rFonts w:ascii="Times New Roman" w:hAnsi="Times New Roman" w:cs="Times New Roman"/>
          <w:szCs w:val="24"/>
        </w:rPr>
        <w:t xml:space="preserve">Izrada, predlaganje i donošenje financijskih planova prema Zakonu o proračunu koji je na snazi od 01.01.2022. </w:t>
      </w:r>
    </w:p>
    <w:p w14:paraId="481537AE" w14:textId="77777777" w:rsidR="00DE5E9D" w:rsidRPr="00BE3BC5" w:rsidRDefault="00BE3BC5">
      <w:pPr>
        <w:numPr>
          <w:ilvl w:val="1"/>
          <w:numId w:val="5"/>
        </w:numPr>
        <w:spacing w:after="19" w:line="248" w:lineRule="auto"/>
        <w:ind w:right="0" w:hanging="720"/>
        <w:jc w:val="left"/>
        <w:rPr>
          <w:rFonts w:ascii="Times New Roman" w:hAnsi="Times New Roman" w:cs="Times New Roman"/>
          <w:szCs w:val="24"/>
        </w:rPr>
      </w:pPr>
      <w:r w:rsidRPr="00BE3BC5">
        <w:rPr>
          <w:rFonts w:ascii="Times New Roman" w:hAnsi="Times New Roman" w:cs="Times New Roman"/>
          <w:szCs w:val="24"/>
        </w:rPr>
        <w:t xml:space="preserve">Izrada financijskog plana proračunskih korisnika </w:t>
      </w:r>
    </w:p>
    <w:p w14:paraId="0DBD68B4" w14:textId="77777777" w:rsidR="00DE5E9D" w:rsidRPr="00BE3BC5" w:rsidRDefault="00BE3BC5">
      <w:pPr>
        <w:numPr>
          <w:ilvl w:val="1"/>
          <w:numId w:val="5"/>
        </w:numPr>
        <w:spacing w:after="15" w:line="248" w:lineRule="auto"/>
        <w:ind w:right="0" w:hanging="720"/>
        <w:jc w:val="left"/>
        <w:rPr>
          <w:rFonts w:ascii="Times New Roman" w:hAnsi="Times New Roman" w:cs="Times New Roman"/>
          <w:szCs w:val="24"/>
        </w:rPr>
      </w:pPr>
      <w:r w:rsidRPr="00BE3BC5">
        <w:rPr>
          <w:rFonts w:ascii="Times New Roman" w:hAnsi="Times New Roman" w:cs="Times New Roman"/>
          <w:szCs w:val="24"/>
        </w:rPr>
        <w:t xml:space="preserve">Izmjene i dopune financijskog plana  </w:t>
      </w:r>
    </w:p>
    <w:p w14:paraId="3666820E" w14:textId="77777777" w:rsidR="00DE5E9D" w:rsidRPr="00BE3BC5" w:rsidRDefault="00BE3BC5">
      <w:pPr>
        <w:numPr>
          <w:ilvl w:val="1"/>
          <w:numId w:val="5"/>
        </w:numPr>
        <w:spacing w:after="15" w:line="248" w:lineRule="auto"/>
        <w:ind w:right="0" w:hanging="720"/>
        <w:jc w:val="left"/>
        <w:rPr>
          <w:rFonts w:ascii="Times New Roman" w:hAnsi="Times New Roman" w:cs="Times New Roman"/>
          <w:szCs w:val="24"/>
        </w:rPr>
      </w:pPr>
      <w:r w:rsidRPr="00BE3BC5">
        <w:rPr>
          <w:rFonts w:ascii="Times New Roman" w:hAnsi="Times New Roman" w:cs="Times New Roman"/>
          <w:szCs w:val="24"/>
        </w:rPr>
        <w:t xml:space="preserve">Transparentnost proračuna - zakonska obveza </w:t>
      </w:r>
    </w:p>
    <w:p w14:paraId="15982390" w14:textId="77777777" w:rsidR="00DE5E9D" w:rsidRPr="00BE3BC5" w:rsidRDefault="00BE3BC5">
      <w:pPr>
        <w:spacing w:after="0" w:line="259" w:lineRule="auto"/>
        <w:ind w:left="0" w:right="0" w:firstLine="0"/>
        <w:jc w:val="left"/>
        <w:rPr>
          <w:rFonts w:ascii="Times New Roman" w:hAnsi="Times New Roman" w:cs="Times New Roman"/>
          <w:szCs w:val="24"/>
        </w:rPr>
      </w:pPr>
      <w:r w:rsidRPr="00BE3BC5">
        <w:rPr>
          <w:rFonts w:ascii="Times New Roman" w:hAnsi="Times New Roman" w:cs="Times New Roman"/>
          <w:szCs w:val="24"/>
        </w:rPr>
        <w:t xml:space="preserve"> </w:t>
      </w:r>
    </w:p>
    <w:p w14:paraId="089901F0" w14:textId="77777777" w:rsidR="00DE5E9D" w:rsidRPr="00BE3BC5" w:rsidRDefault="00BE3BC5">
      <w:pPr>
        <w:spacing w:after="33" w:line="259" w:lineRule="auto"/>
        <w:ind w:left="0" w:right="0" w:firstLine="0"/>
        <w:jc w:val="left"/>
        <w:rPr>
          <w:rFonts w:ascii="Times New Roman" w:hAnsi="Times New Roman" w:cs="Times New Roman"/>
          <w:szCs w:val="24"/>
        </w:rPr>
      </w:pPr>
      <w:r w:rsidRPr="00BE3BC5">
        <w:rPr>
          <w:rFonts w:ascii="Times New Roman" w:hAnsi="Times New Roman" w:cs="Times New Roman"/>
          <w:szCs w:val="24"/>
        </w:rPr>
        <w:lastRenderedPageBreak/>
        <w:t xml:space="preserve"> </w:t>
      </w:r>
    </w:p>
    <w:p w14:paraId="70EC179F" w14:textId="77777777" w:rsidR="00DE5E9D" w:rsidRPr="00BE3BC5" w:rsidRDefault="00BE3BC5">
      <w:pPr>
        <w:spacing w:after="0" w:line="259" w:lineRule="auto"/>
        <w:ind w:left="0" w:right="0" w:firstLine="0"/>
        <w:jc w:val="left"/>
        <w:rPr>
          <w:rFonts w:ascii="Times New Roman" w:hAnsi="Times New Roman" w:cs="Times New Roman"/>
          <w:szCs w:val="24"/>
        </w:rPr>
      </w:pPr>
      <w:r w:rsidRPr="00BE3BC5">
        <w:rPr>
          <w:rFonts w:ascii="Times New Roman" w:hAnsi="Times New Roman" w:cs="Times New Roman"/>
          <w:szCs w:val="24"/>
        </w:rPr>
        <w:t xml:space="preserve"> </w:t>
      </w:r>
    </w:p>
    <w:p w14:paraId="2C531AE3" w14:textId="77777777" w:rsidR="00DE5E9D" w:rsidRPr="00BE3BC5" w:rsidRDefault="00BE3BC5">
      <w:pPr>
        <w:spacing w:after="0" w:line="259" w:lineRule="auto"/>
        <w:ind w:left="0" w:right="0" w:firstLine="0"/>
        <w:jc w:val="left"/>
        <w:rPr>
          <w:rFonts w:ascii="Times New Roman" w:hAnsi="Times New Roman" w:cs="Times New Roman"/>
          <w:szCs w:val="24"/>
        </w:rPr>
      </w:pPr>
      <w:r w:rsidRPr="00BE3BC5">
        <w:rPr>
          <w:rFonts w:ascii="Times New Roman" w:hAnsi="Times New Roman" w:cs="Times New Roman"/>
          <w:szCs w:val="24"/>
        </w:rPr>
        <w:t xml:space="preserve"> </w:t>
      </w:r>
    </w:p>
    <w:p w14:paraId="0B3B2E24" w14:textId="77777777" w:rsidR="00DE5E9D" w:rsidRPr="00BE3BC5" w:rsidRDefault="00BE3BC5">
      <w:pPr>
        <w:pStyle w:val="Heading1"/>
        <w:tabs>
          <w:tab w:val="center" w:pos="2419"/>
          <w:tab w:val="center" w:pos="4898"/>
        </w:tabs>
        <w:ind w:left="0" w:right="0" w:firstLine="0"/>
        <w:jc w:val="left"/>
        <w:rPr>
          <w:rFonts w:ascii="Times New Roman" w:hAnsi="Times New Roman" w:cs="Times New Roman"/>
          <w:b w:val="0"/>
          <w:sz w:val="24"/>
          <w:szCs w:val="24"/>
        </w:rPr>
      </w:pPr>
      <w:r w:rsidRPr="00BE3BC5">
        <w:rPr>
          <w:rFonts w:ascii="Times New Roman" w:eastAsia="Calibri" w:hAnsi="Times New Roman" w:cs="Times New Roman"/>
          <w:b w:val="0"/>
          <w:sz w:val="24"/>
          <w:szCs w:val="24"/>
        </w:rPr>
        <w:tab/>
      </w:r>
      <w:r w:rsidRPr="00BE3BC5">
        <w:rPr>
          <w:rFonts w:ascii="Times New Roman" w:hAnsi="Times New Roman" w:cs="Times New Roman"/>
          <w:b w:val="0"/>
          <w:sz w:val="24"/>
          <w:szCs w:val="24"/>
        </w:rPr>
        <w:t>I.</w:t>
      </w:r>
      <w:r w:rsidRPr="00BE3BC5">
        <w:rPr>
          <w:rFonts w:ascii="Times New Roman" w:eastAsia="Arial" w:hAnsi="Times New Roman" w:cs="Times New Roman"/>
          <w:b w:val="0"/>
          <w:sz w:val="24"/>
          <w:szCs w:val="24"/>
        </w:rPr>
        <w:t xml:space="preserve"> </w:t>
      </w:r>
      <w:r w:rsidRPr="00BE3BC5">
        <w:rPr>
          <w:rFonts w:ascii="Times New Roman" w:eastAsia="Arial" w:hAnsi="Times New Roman" w:cs="Times New Roman"/>
          <w:b w:val="0"/>
          <w:sz w:val="24"/>
          <w:szCs w:val="24"/>
        </w:rPr>
        <w:tab/>
      </w:r>
      <w:r w:rsidRPr="00BE3BC5">
        <w:rPr>
          <w:rFonts w:ascii="Times New Roman" w:hAnsi="Times New Roman" w:cs="Times New Roman"/>
          <w:b w:val="0"/>
          <w:sz w:val="24"/>
          <w:szCs w:val="24"/>
        </w:rPr>
        <w:t xml:space="preserve">UPUTE ZA IZRADU PRORAČUNA </w:t>
      </w:r>
    </w:p>
    <w:p w14:paraId="7865CCFA" w14:textId="77777777" w:rsidR="00DE5E9D" w:rsidRPr="00BE3BC5" w:rsidRDefault="00BE3BC5">
      <w:pPr>
        <w:spacing w:after="13" w:line="259" w:lineRule="auto"/>
        <w:ind w:left="0" w:right="0" w:firstLine="0"/>
        <w:jc w:val="left"/>
        <w:rPr>
          <w:rFonts w:ascii="Times New Roman" w:hAnsi="Times New Roman" w:cs="Times New Roman"/>
          <w:szCs w:val="24"/>
        </w:rPr>
      </w:pPr>
      <w:r w:rsidRPr="00BE3BC5">
        <w:rPr>
          <w:rFonts w:ascii="Times New Roman" w:hAnsi="Times New Roman" w:cs="Times New Roman"/>
          <w:szCs w:val="24"/>
        </w:rPr>
        <w:t xml:space="preserve"> </w:t>
      </w:r>
    </w:p>
    <w:p w14:paraId="747591F9" w14:textId="77777777" w:rsidR="00DE5E9D" w:rsidRPr="00BE3BC5" w:rsidRDefault="00BE3BC5">
      <w:pPr>
        <w:spacing w:after="0" w:line="259" w:lineRule="auto"/>
        <w:ind w:left="0" w:right="0" w:firstLine="0"/>
        <w:jc w:val="left"/>
        <w:rPr>
          <w:rFonts w:ascii="Times New Roman" w:hAnsi="Times New Roman" w:cs="Times New Roman"/>
          <w:szCs w:val="24"/>
        </w:rPr>
      </w:pPr>
      <w:r w:rsidRPr="00BE3BC5">
        <w:rPr>
          <w:rFonts w:ascii="Times New Roman" w:hAnsi="Times New Roman" w:cs="Times New Roman"/>
          <w:szCs w:val="24"/>
        </w:rPr>
        <w:t xml:space="preserve"> </w:t>
      </w:r>
    </w:p>
    <w:p w14:paraId="5D6DE0BC" w14:textId="77777777" w:rsidR="00DE5E9D" w:rsidRPr="00BE3BC5" w:rsidRDefault="00BE3BC5">
      <w:pPr>
        <w:spacing w:after="12"/>
        <w:ind w:left="-5" w:right="0"/>
        <w:jc w:val="left"/>
        <w:rPr>
          <w:rFonts w:ascii="Times New Roman" w:hAnsi="Times New Roman" w:cs="Times New Roman"/>
          <w:szCs w:val="24"/>
        </w:rPr>
      </w:pPr>
      <w:r w:rsidRPr="00BE3BC5">
        <w:rPr>
          <w:rFonts w:ascii="Times New Roman" w:hAnsi="Times New Roman" w:cs="Times New Roman"/>
          <w:szCs w:val="24"/>
        </w:rPr>
        <w:t xml:space="preserve">1. UVOD </w:t>
      </w:r>
    </w:p>
    <w:p w14:paraId="5B53800F" w14:textId="77777777" w:rsidR="00DE5E9D" w:rsidRPr="00BE3BC5" w:rsidRDefault="00BE3BC5">
      <w:pPr>
        <w:spacing w:after="0" w:line="259" w:lineRule="auto"/>
        <w:ind w:left="0" w:right="0" w:firstLine="0"/>
        <w:jc w:val="left"/>
        <w:rPr>
          <w:rFonts w:ascii="Times New Roman" w:hAnsi="Times New Roman" w:cs="Times New Roman"/>
          <w:szCs w:val="24"/>
        </w:rPr>
      </w:pPr>
      <w:r w:rsidRPr="00BE3BC5">
        <w:rPr>
          <w:rFonts w:ascii="Times New Roman" w:hAnsi="Times New Roman" w:cs="Times New Roman"/>
          <w:szCs w:val="24"/>
        </w:rPr>
        <w:t xml:space="preserve"> </w:t>
      </w:r>
    </w:p>
    <w:p w14:paraId="2D64B1A4" w14:textId="77777777" w:rsidR="00DE5E9D" w:rsidRPr="00BE3BC5" w:rsidRDefault="00BE3BC5">
      <w:pPr>
        <w:ind w:left="-5" w:right="212"/>
        <w:rPr>
          <w:rFonts w:ascii="Times New Roman" w:hAnsi="Times New Roman" w:cs="Times New Roman"/>
          <w:szCs w:val="24"/>
        </w:rPr>
      </w:pPr>
      <w:r w:rsidRPr="00BE3BC5">
        <w:rPr>
          <w:rFonts w:ascii="Times New Roman" w:hAnsi="Times New Roman" w:cs="Times New Roman"/>
          <w:szCs w:val="24"/>
        </w:rPr>
        <w:t xml:space="preserve">Sukladno odredbama novoga Zakona o proračunu (Narodne novine, br. 144/21), koji je na snazi od 1. siječnja 2022., Vlada Republike Hrvatske je donijela i usvojila akte na temelju kojih je Ministarstvo financija izradilo upute za izradu proračuna JLPRS za razdoblje od 2024. godine do 2026. godine. </w:t>
      </w:r>
    </w:p>
    <w:p w14:paraId="0AFFB387" w14:textId="77777777" w:rsidR="00DE5E9D" w:rsidRPr="00BE3BC5" w:rsidRDefault="00BE3BC5">
      <w:pPr>
        <w:spacing w:after="0" w:line="259" w:lineRule="auto"/>
        <w:ind w:left="0" w:right="0" w:firstLine="0"/>
        <w:jc w:val="left"/>
        <w:rPr>
          <w:rFonts w:ascii="Times New Roman" w:hAnsi="Times New Roman" w:cs="Times New Roman"/>
          <w:szCs w:val="24"/>
        </w:rPr>
      </w:pPr>
      <w:r w:rsidRPr="00BE3BC5">
        <w:rPr>
          <w:rFonts w:ascii="Times New Roman" w:hAnsi="Times New Roman" w:cs="Times New Roman"/>
          <w:szCs w:val="24"/>
        </w:rPr>
        <w:t xml:space="preserve"> </w:t>
      </w:r>
    </w:p>
    <w:p w14:paraId="0E96F872" w14:textId="77777777" w:rsidR="00DE5E9D" w:rsidRPr="00BE3BC5" w:rsidRDefault="00BE3BC5">
      <w:pPr>
        <w:ind w:left="-5" w:right="212"/>
        <w:rPr>
          <w:rFonts w:ascii="Times New Roman" w:hAnsi="Times New Roman" w:cs="Times New Roman"/>
          <w:szCs w:val="24"/>
        </w:rPr>
      </w:pPr>
      <w:r w:rsidRPr="00BE3BC5">
        <w:rPr>
          <w:rFonts w:ascii="Times New Roman" w:hAnsi="Times New Roman" w:cs="Times New Roman"/>
          <w:szCs w:val="24"/>
        </w:rPr>
        <w:t xml:space="preserve">Prijedlog  uputa za izradu proračuna JLPRS Ministarstvo financija je objavilo na svojoj web stranici i dostavilo svim županijama, gradovima i općinama kako bi na temelju istih izradile upute za izradu proračuna svoje jedinice i dostavile svojim proračunskim i drugim korisnicima. </w:t>
      </w:r>
    </w:p>
    <w:p w14:paraId="50C5DBF2" w14:textId="77777777" w:rsidR="00DE5E9D" w:rsidRPr="00BE3BC5" w:rsidRDefault="00BE3BC5">
      <w:pPr>
        <w:spacing w:after="0" w:line="259" w:lineRule="auto"/>
        <w:ind w:left="0" w:right="0" w:firstLine="0"/>
        <w:jc w:val="left"/>
        <w:rPr>
          <w:rFonts w:ascii="Times New Roman" w:hAnsi="Times New Roman" w:cs="Times New Roman"/>
          <w:szCs w:val="24"/>
        </w:rPr>
      </w:pPr>
      <w:r w:rsidRPr="00BE3BC5">
        <w:rPr>
          <w:rFonts w:ascii="Times New Roman" w:hAnsi="Times New Roman" w:cs="Times New Roman"/>
          <w:szCs w:val="24"/>
        </w:rPr>
        <w:t xml:space="preserve"> </w:t>
      </w:r>
    </w:p>
    <w:p w14:paraId="5193A509" w14:textId="77777777" w:rsidR="00DE5E9D" w:rsidRPr="00BE3BC5" w:rsidRDefault="00BE3BC5">
      <w:pPr>
        <w:spacing w:after="3" w:line="238" w:lineRule="auto"/>
        <w:ind w:left="-5" w:right="212"/>
        <w:rPr>
          <w:rFonts w:ascii="Times New Roman" w:hAnsi="Times New Roman" w:cs="Times New Roman"/>
          <w:szCs w:val="24"/>
        </w:rPr>
      </w:pPr>
      <w:r w:rsidRPr="00BE3BC5">
        <w:rPr>
          <w:rFonts w:ascii="Times New Roman" w:hAnsi="Times New Roman" w:cs="Times New Roman"/>
          <w:szCs w:val="24"/>
        </w:rPr>
        <w:t>Upute su objavljene na stranicama Ministarstva financija i mogu se preuzeti na niže navedenom linku:</w:t>
      </w:r>
      <w:r w:rsidRPr="00BE3BC5">
        <w:rPr>
          <w:rFonts w:ascii="Times New Roman" w:hAnsi="Times New Roman" w:cs="Times New Roman"/>
          <w:color w:val="FF0000"/>
          <w:szCs w:val="24"/>
        </w:rPr>
        <w:t xml:space="preserve"> </w:t>
      </w:r>
    </w:p>
    <w:p w14:paraId="282F271C" w14:textId="77777777" w:rsidR="00DE5E9D" w:rsidRPr="00BE3BC5" w:rsidRDefault="00BE3BC5">
      <w:pPr>
        <w:spacing w:after="0" w:line="259" w:lineRule="auto"/>
        <w:ind w:left="0" w:right="0" w:firstLine="0"/>
        <w:jc w:val="left"/>
        <w:rPr>
          <w:rFonts w:ascii="Times New Roman" w:hAnsi="Times New Roman" w:cs="Times New Roman"/>
          <w:szCs w:val="24"/>
        </w:rPr>
      </w:pPr>
      <w:r w:rsidRPr="00BE3BC5">
        <w:rPr>
          <w:rFonts w:ascii="Times New Roman" w:hAnsi="Times New Roman" w:cs="Times New Roman"/>
          <w:color w:val="FF0000"/>
          <w:szCs w:val="24"/>
        </w:rPr>
        <w:t xml:space="preserve"> </w:t>
      </w:r>
    </w:p>
    <w:p w14:paraId="33FC12AC" w14:textId="77777777" w:rsidR="00DE5E9D" w:rsidRPr="00BE3BC5" w:rsidRDefault="00693094">
      <w:pPr>
        <w:spacing w:after="0" w:line="240" w:lineRule="auto"/>
        <w:ind w:left="0" w:right="0" w:firstLine="0"/>
        <w:jc w:val="left"/>
        <w:rPr>
          <w:rFonts w:ascii="Times New Roman" w:hAnsi="Times New Roman" w:cs="Times New Roman"/>
          <w:szCs w:val="24"/>
        </w:rPr>
      </w:pPr>
      <w:hyperlink r:id="rId7">
        <w:r w:rsidR="00BE3BC5" w:rsidRPr="00BE3BC5">
          <w:rPr>
            <w:rFonts w:ascii="Times New Roman" w:hAnsi="Times New Roman" w:cs="Times New Roman"/>
            <w:color w:val="0563C1"/>
            <w:szCs w:val="24"/>
            <w:u w:val="single" w:color="0563C1"/>
          </w:rPr>
          <w:t>https://mfin.gov.hr/istaknute</w:t>
        </w:r>
      </w:hyperlink>
      <w:hyperlink r:id="rId8">
        <w:r w:rsidR="00BE3BC5" w:rsidRPr="00BE3BC5">
          <w:rPr>
            <w:rFonts w:ascii="Times New Roman" w:hAnsi="Times New Roman" w:cs="Times New Roman"/>
            <w:color w:val="0563C1"/>
            <w:szCs w:val="24"/>
            <w:u w:val="single" w:color="0563C1"/>
          </w:rPr>
          <w:t>-</w:t>
        </w:r>
      </w:hyperlink>
      <w:hyperlink r:id="rId9">
        <w:r w:rsidR="00BE3BC5" w:rsidRPr="00BE3BC5">
          <w:rPr>
            <w:rFonts w:ascii="Times New Roman" w:hAnsi="Times New Roman" w:cs="Times New Roman"/>
            <w:color w:val="0563C1"/>
            <w:szCs w:val="24"/>
            <w:u w:val="single" w:color="0563C1"/>
          </w:rPr>
          <w:t>teme/lokalna</w:t>
        </w:r>
      </w:hyperlink>
      <w:hyperlink r:id="rId10">
        <w:r w:rsidR="00BE3BC5" w:rsidRPr="00BE3BC5">
          <w:rPr>
            <w:rFonts w:ascii="Times New Roman" w:hAnsi="Times New Roman" w:cs="Times New Roman"/>
            <w:color w:val="0563C1"/>
            <w:szCs w:val="24"/>
            <w:u w:val="single" w:color="0563C1"/>
          </w:rPr>
          <w:t>-</w:t>
        </w:r>
      </w:hyperlink>
      <w:hyperlink r:id="rId11">
        <w:r w:rsidR="00BE3BC5" w:rsidRPr="00BE3BC5">
          <w:rPr>
            <w:rFonts w:ascii="Times New Roman" w:hAnsi="Times New Roman" w:cs="Times New Roman"/>
            <w:color w:val="0563C1"/>
            <w:szCs w:val="24"/>
            <w:u w:val="single" w:color="0563C1"/>
          </w:rPr>
          <w:t>samouprava/upute</w:t>
        </w:r>
      </w:hyperlink>
      <w:hyperlink r:id="rId12">
        <w:r w:rsidR="00BE3BC5" w:rsidRPr="00BE3BC5">
          <w:rPr>
            <w:rFonts w:ascii="Times New Roman" w:hAnsi="Times New Roman" w:cs="Times New Roman"/>
            <w:color w:val="0563C1"/>
            <w:szCs w:val="24"/>
            <w:u w:val="single" w:color="0563C1"/>
          </w:rPr>
          <w:t>-</w:t>
        </w:r>
      </w:hyperlink>
      <w:hyperlink r:id="rId13">
        <w:r w:rsidR="00BE3BC5" w:rsidRPr="00BE3BC5">
          <w:rPr>
            <w:rFonts w:ascii="Times New Roman" w:hAnsi="Times New Roman" w:cs="Times New Roman"/>
            <w:color w:val="0563C1"/>
            <w:szCs w:val="24"/>
            <w:u w:val="single" w:color="0563C1"/>
          </w:rPr>
          <w:t>za</w:t>
        </w:r>
      </w:hyperlink>
      <w:hyperlink r:id="rId14">
        <w:r w:rsidR="00BE3BC5" w:rsidRPr="00BE3BC5">
          <w:rPr>
            <w:rFonts w:ascii="Times New Roman" w:hAnsi="Times New Roman" w:cs="Times New Roman"/>
            <w:color w:val="0563C1"/>
            <w:szCs w:val="24"/>
            <w:u w:val="single" w:color="0563C1"/>
          </w:rPr>
          <w:t>-</w:t>
        </w:r>
      </w:hyperlink>
      <w:hyperlink r:id="rId15">
        <w:r w:rsidR="00BE3BC5" w:rsidRPr="00BE3BC5">
          <w:rPr>
            <w:rFonts w:ascii="Times New Roman" w:hAnsi="Times New Roman" w:cs="Times New Roman"/>
            <w:color w:val="0563C1"/>
            <w:szCs w:val="24"/>
            <w:u w:val="single" w:color="0563C1"/>
          </w:rPr>
          <w:t>izradu</w:t>
        </w:r>
      </w:hyperlink>
      <w:hyperlink r:id="rId16">
        <w:r w:rsidR="00BE3BC5" w:rsidRPr="00BE3BC5">
          <w:rPr>
            <w:rFonts w:ascii="Times New Roman" w:hAnsi="Times New Roman" w:cs="Times New Roman"/>
            <w:color w:val="0563C1"/>
            <w:szCs w:val="24"/>
            <w:u w:val="single" w:color="0563C1"/>
          </w:rPr>
          <w:t>-</w:t>
        </w:r>
      </w:hyperlink>
      <w:hyperlink r:id="rId17">
        <w:r w:rsidR="00BE3BC5" w:rsidRPr="00BE3BC5">
          <w:rPr>
            <w:rFonts w:ascii="Times New Roman" w:hAnsi="Times New Roman" w:cs="Times New Roman"/>
            <w:color w:val="0563C1"/>
            <w:szCs w:val="24"/>
            <w:u w:val="single" w:color="0563C1"/>
          </w:rPr>
          <w:t>proracuna</w:t>
        </w:r>
      </w:hyperlink>
      <w:hyperlink r:id="rId18"/>
      <w:hyperlink r:id="rId19">
        <w:r w:rsidR="00BE3BC5" w:rsidRPr="00BE3BC5">
          <w:rPr>
            <w:rFonts w:ascii="Times New Roman" w:hAnsi="Times New Roman" w:cs="Times New Roman"/>
            <w:color w:val="0563C1"/>
            <w:szCs w:val="24"/>
            <w:u w:val="single" w:color="0563C1"/>
          </w:rPr>
          <w:t>jlp</w:t>
        </w:r>
      </w:hyperlink>
      <w:hyperlink r:id="rId20">
        <w:r w:rsidR="00BE3BC5" w:rsidRPr="00BE3BC5">
          <w:rPr>
            <w:rFonts w:ascii="Times New Roman" w:hAnsi="Times New Roman" w:cs="Times New Roman"/>
            <w:color w:val="0563C1"/>
            <w:szCs w:val="24"/>
            <w:u w:val="single" w:color="0563C1"/>
          </w:rPr>
          <w:t>-</w:t>
        </w:r>
      </w:hyperlink>
      <w:hyperlink r:id="rId21">
        <w:r w:rsidR="00BE3BC5" w:rsidRPr="00BE3BC5">
          <w:rPr>
            <w:rFonts w:ascii="Times New Roman" w:hAnsi="Times New Roman" w:cs="Times New Roman"/>
            <w:color w:val="0563C1"/>
            <w:szCs w:val="24"/>
            <w:u w:val="single" w:color="0563C1"/>
          </w:rPr>
          <w:t>r</w:t>
        </w:r>
      </w:hyperlink>
      <w:hyperlink r:id="rId22">
        <w:r w:rsidR="00BE3BC5" w:rsidRPr="00BE3BC5">
          <w:rPr>
            <w:rFonts w:ascii="Times New Roman" w:hAnsi="Times New Roman" w:cs="Times New Roman"/>
            <w:color w:val="0563C1"/>
            <w:szCs w:val="24"/>
            <w:u w:val="single" w:color="0563C1"/>
          </w:rPr>
          <w:t>-</w:t>
        </w:r>
      </w:hyperlink>
      <w:hyperlink r:id="rId23">
        <w:r w:rsidR="00BE3BC5" w:rsidRPr="00BE3BC5">
          <w:rPr>
            <w:rFonts w:ascii="Times New Roman" w:hAnsi="Times New Roman" w:cs="Times New Roman"/>
            <w:color w:val="0563C1"/>
            <w:szCs w:val="24"/>
            <w:u w:val="single" w:color="0563C1"/>
          </w:rPr>
          <w:t>s/205</w:t>
        </w:r>
      </w:hyperlink>
      <w:hyperlink r:id="rId24">
        <w:r w:rsidR="00BE3BC5" w:rsidRPr="00BE3BC5">
          <w:rPr>
            <w:rFonts w:ascii="Times New Roman" w:hAnsi="Times New Roman" w:cs="Times New Roman"/>
            <w:szCs w:val="24"/>
          </w:rPr>
          <w:t xml:space="preserve"> </w:t>
        </w:r>
      </w:hyperlink>
    </w:p>
    <w:p w14:paraId="68651E7C" w14:textId="77777777" w:rsidR="00DE5E9D" w:rsidRPr="00BE3BC5" w:rsidRDefault="00BE3BC5">
      <w:pPr>
        <w:spacing w:after="13" w:line="259" w:lineRule="auto"/>
        <w:ind w:left="0" w:right="0" w:firstLine="0"/>
        <w:jc w:val="left"/>
        <w:rPr>
          <w:rFonts w:ascii="Times New Roman" w:hAnsi="Times New Roman" w:cs="Times New Roman"/>
          <w:szCs w:val="24"/>
        </w:rPr>
      </w:pPr>
      <w:r w:rsidRPr="00BE3BC5">
        <w:rPr>
          <w:rFonts w:ascii="Times New Roman" w:hAnsi="Times New Roman" w:cs="Times New Roman"/>
          <w:szCs w:val="24"/>
        </w:rPr>
        <w:t xml:space="preserve">  </w:t>
      </w:r>
    </w:p>
    <w:p w14:paraId="0A4F5843" w14:textId="77777777" w:rsidR="00DE5E9D" w:rsidRPr="00BE3BC5" w:rsidRDefault="00BE3BC5">
      <w:pPr>
        <w:numPr>
          <w:ilvl w:val="0"/>
          <w:numId w:val="6"/>
        </w:numPr>
        <w:spacing w:after="12"/>
        <w:ind w:right="0"/>
        <w:jc w:val="left"/>
        <w:rPr>
          <w:rFonts w:ascii="Times New Roman" w:hAnsi="Times New Roman" w:cs="Times New Roman"/>
          <w:szCs w:val="24"/>
        </w:rPr>
      </w:pPr>
      <w:r w:rsidRPr="00BE3BC5">
        <w:rPr>
          <w:rFonts w:ascii="Times New Roman" w:hAnsi="Times New Roman" w:cs="Times New Roman"/>
          <w:szCs w:val="24"/>
        </w:rPr>
        <w:t xml:space="preserve">IZRADA, PREDLAGANJE I DONOŠENJE PRORAČUNA I FINANCIJSKIH PLANOVA PREMA ZAKONU O PRORAČUNU KOJI JE NA SNAZI OD 01.01.2022. </w:t>
      </w:r>
    </w:p>
    <w:p w14:paraId="20F9B452" w14:textId="77777777" w:rsidR="00DE5E9D" w:rsidRPr="00BE3BC5" w:rsidRDefault="00BE3BC5">
      <w:pPr>
        <w:spacing w:after="0" w:line="259" w:lineRule="auto"/>
        <w:ind w:left="0" w:right="0" w:firstLine="0"/>
        <w:jc w:val="left"/>
        <w:rPr>
          <w:rFonts w:ascii="Times New Roman" w:hAnsi="Times New Roman" w:cs="Times New Roman"/>
          <w:szCs w:val="24"/>
        </w:rPr>
      </w:pPr>
      <w:r w:rsidRPr="00BE3BC5">
        <w:rPr>
          <w:rFonts w:ascii="Times New Roman" w:hAnsi="Times New Roman" w:cs="Times New Roman"/>
          <w:szCs w:val="24"/>
        </w:rPr>
        <w:t xml:space="preserve"> </w:t>
      </w:r>
    </w:p>
    <w:p w14:paraId="26876730" w14:textId="77777777" w:rsidR="00DE5E9D" w:rsidRPr="00BE3BC5" w:rsidRDefault="00BE3BC5">
      <w:pPr>
        <w:spacing w:after="0" w:line="238" w:lineRule="auto"/>
        <w:ind w:left="0" w:right="0" w:firstLine="0"/>
        <w:jc w:val="left"/>
        <w:rPr>
          <w:rFonts w:ascii="Times New Roman" w:hAnsi="Times New Roman" w:cs="Times New Roman"/>
          <w:szCs w:val="24"/>
        </w:rPr>
      </w:pPr>
      <w:r w:rsidRPr="00BE3BC5">
        <w:rPr>
          <w:rFonts w:ascii="Times New Roman" w:hAnsi="Times New Roman" w:cs="Times New Roman"/>
          <w:szCs w:val="24"/>
        </w:rPr>
        <w:t xml:space="preserve">2.1.  Predlaganje i donošenje proračuna i financijskih planova za 2024. i projekcija  za 2025. i 2026. na razini skupine ekonomske klasifikacije </w:t>
      </w:r>
    </w:p>
    <w:p w14:paraId="338E5529" w14:textId="77777777" w:rsidR="00DE5E9D" w:rsidRPr="00BE3BC5" w:rsidRDefault="00BE3BC5">
      <w:pPr>
        <w:spacing w:after="0" w:line="259" w:lineRule="auto"/>
        <w:ind w:left="0" w:right="0" w:firstLine="0"/>
        <w:jc w:val="left"/>
        <w:rPr>
          <w:rFonts w:ascii="Times New Roman" w:hAnsi="Times New Roman" w:cs="Times New Roman"/>
          <w:szCs w:val="24"/>
        </w:rPr>
      </w:pPr>
      <w:r w:rsidRPr="00BE3BC5">
        <w:rPr>
          <w:rFonts w:ascii="Times New Roman" w:hAnsi="Times New Roman" w:cs="Times New Roman"/>
          <w:szCs w:val="24"/>
        </w:rPr>
        <w:t xml:space="preserve"> </w:t>
      </w:r>
    </w:p>
    <w:p w14:paraId="7665CCA0" w14:textId="77777777" w:rsidR="00DE5E9D" w:rsidRPr="00BE3BC5" w:rsidRDefault="00BE3BC5">
      <w:pPr>
        <w:ind w:left="-5" w:right="212"/>
        <w:rPr>
          <w:rFonts w:ascii="Times New Roman" w:hAnsi="Times New Roman" w:cs="Times New Roman"/>
          <w:szCs w:val="24"/>
        </w:rPr>
      </w:pPr>
      <w:r w:rsidRPr="00BE3BC5">
        <w:rPr>
          <w:rFonts w:ascii="Times New Roman" w:hAnsi="Times New Roman" w:cs="Times New Roman"/>
          <w:szCs w:val="24"/>
        </w:rPr>
        <w:t xml:space="preserve">Sukladno člancima 38., 39. i 42. novog Zakona o proračunu, proračun jedinice lokalne i </w:t>
      </w:r>
    </w:p>
    <w:p w14:paraId="3A6801F3" w14:textId="77777777" w:rsidR="00DE5E9D" w:rsidRPr="00BE3BC5" w:rsidRDefault="00BE3BC5">
      <w:pPr>
        <w:ind w:left="-5" w:right="212"/>
        <w:rPr>
          <w:rFonts w:ascii="Times New Roman" w:hAnsi="Times New Roman" w:cs="Times New Roman"/>
          <w:szCs w:val="24"/>
        </w:rPr>
      </w:pPr>
      <w:r w:rsidRPr="00BE3BC5">
        <w:rPr>
          <w:rFonts w:ascii="Times New Roman" w:hAnsi="Times New Roman" w:cs="Times New Roman"/>
          <w:szCs w:val="24"/>
        </w:rPr>
        <w:t xml:space="preserve">područne (regionalne) samouprave, financijski plan proračunskog korisnika te financijski plan izvanproračunskog korisnika usvaja se na razini skupine ekonomske klasifikacije. Slijedom navedenog, jedinice lokalne i područne (regionalne) samouprave, proračunski i izvanproračunski korisnici prihode i primitke, rashode i izdatke za 2024. godinu iskazuju na razini skupine (druga razina računskog plana) isto kao za 2025. i 2026. godinu. </w:t>
      </w:r>
    </w:p>
    <w:p w14:paraId="431F8970" w14:textId="77777777" w:rsidR="00DE5E9D" w:rsidRPr="00BE3BC5" w:rsidRDefault="00BE3BC5">
      <w:pPr>
        <w:spacing w:after="13" w:line="259" w:lineRule="auto"/>
        <w:ind w:left="0" w:right="0" w:firstLine="0"/>
        <w:jc w:val="left"/>
        <w:rPr>
          <w:rFonts w:ascii="Times New Roman" w:hAnsi="Times New Roman" w:cs="Times New Roman"/>
          <w:szCs w:val="24"/>
        </w:rPr>
      </w:pPr>
      <w:r w:rsidRPr="00BE3BC5">
        <w:rPr>
          <w:rFonts w:ascii="Times New Roman" w:hAnsi="Times New Roman" w:cs="Times New Roman"/>
          <w:szCs w:val="24"/>
        </w:rPr>
        <w:t xml:space="preserve"> </w:t>
      </w:r>
    </w:p>
    <w:p w14:paraId="2BE87670" w14:textId="77777777" w:rsidR="00DE5E9D" w:rsidRPr="00BE3BC5" w:rsidRDefault="00BE3BC5">
      <w:pPr>
        <w:pStyle w:val="Heading2"/>
        <w:ind w:left="-5" w:right="208"/>
        <w:rPr>
          <w:rFonts w:ascii="Times New Roman" w:hAnsi="Times New Roman" w:cs="Times New Roman"/>
          <w:i w:val="0"/>
          <w:sz w:val="24"/>
          <w:szCs w:val="24"/>
        </w:rPr>
      </w:pPr>
      <w:r w:rsidRPr="00BE3BC5">
        <w:rPr>
          <w:rFonts w:ascii="Times New Roman" w:hAnsi="Times New Roman" w:cs="Times New Roman"/>
          <w:i w:val="0"/>
          <w:sz w:val="24"/>
          <w:szCs w:val="24"/>
        </w:rPr>
        <w:t xml:space="preserve">2.2.  Iskazivanje rashoda u Računu prihoda i rashoda po funkcijskoj klasifikaciji </w:t>
      </w:r>
    </w:p>
    <w:p w14:paraId="10147DFB" w14:textId="77777777" w:rsidR="00DE5E9D" w:rsidRPr="00BE3BC5" w:rsidRDefault="00BE3BC5">
      <w:pPr>
        <w:spacing w:after="0" w:line="259" w:lineRule="auto"/>
        <w:ind w:left="0" w:right="0" w:firstLine="0"/>
        <w:jc w:val="left"/>
        <w:rPr>
          <w:rFonts w:ascii="Times New Roman" w:hAnsi="Times New Roman" w:cs="Times New Roman"/>
          <w:szCs w:val="24"/>
        </w:rPr>
      </w:pPr>
      <w:r w:rsidRPr="00BE3BC5">
        <w:rPr>
          <w:rFonts w:ascii="Times New Roman" w:hAnsi="Times New Roman" w:cs="Times New Roman"/>
          <w:szCs w:val="24"/>
        </w:rPr>
        <w:t xml:space="preserve"> </w:t>
      </w:r>
    </w:p>
    <w:p w14:paraId="7D31D11C" w14:textId="334A69F2" w:rsidR="00DE5E9D" w:rsidRPr="00BE3BC5" w:rsidRDefault="00BE3BC5">
      <w:pPr>
        <w:spacing w:after="0"/>
        <w:ind w:left="-5" w:right="208"/>
        <w:rPr>
          <w:rFonts w:ascii="Times New Roman" w:hAnsi="Times New Roman" w:cs="Times New Roman"/>
          <w:szCs w:val="24"/>
        </w:rPr>
      </w:pPr>
      <w:r w:rsidRPr="00BE3BC5">
        <w:rPr>
          <w:rFonts w:ascii="Times New Roman" w:hAnsi="Times New Roman" w:cs="Times New Roman"/>
          <w:szCs w:val="24"/>
        </w:rPr>
        <w:t xml:space="preserve">Novi Zakon o proračunu u članku 29. propisuje obvezu da jedinice lokalne i područne (regionalne) samouprave u Općem dijelu proračuna u Računu prihoda i rashoda, rashode iskažu i prema funkcijskoj klasifikaciji.  </w:t>
      </w:r>
    </w:p>
    <w:p w14:paraId="7B301196" w14:textId="77777777" w:rsidR="00DE5E9D" w:rsidRPr="00BE3BC5" w:rsidRDefault="00BE3BC5">
      <w:pPr>
        <w:spacing w:after="13" w:line="259" w:lineRule="auto"/>
        <w:ind w:left="0" w:right="0" w:firstLine="0"/>
        <w:jc w:val="left"/>
        <w:rPr>
          <w:rFonts w:ascii="Times New Roman" w:hAnsi="Times New Roman" w:cs="Times New Roman"/>
          <w:szCs w:val="24"/>
        </w:rPr>
      </w:pPr>
      <w:r w:rsidRPr="00BE3BC5">
        <w:rPr>
          <w:rFonts w:ascii="Times New Roman" w:hAnsi="Times New Roman" w:cs="Times New Roman"/>
          <w:szCs w:val="24"/>
        </w:rPr>
        <w:t xml:space="preserve"> </w:t>
      </w:r>
    </w:p>
    <w:p w14:paraId="7E1F8F6A" w14:textId="77777777" w:rsidR="00DE5E9D" w:rsidRPr="00BE3BC5" w:rsidRDefault="00BE3BC5">
      <w:pPr>
        <w:spacing w:after="0" w:line="259" w:lineRule="auto"/>
        <w:ind w:left="0" w:right="0" w:firstLine="0"/>
        <w:jc w:val="left"/>
        <w:rPr>
          <w:rFonts w:ascii="Times New Roman" w:hAnsi="Times New Roman" w:cs="Times New Roman"/>
          <w:szCs w:val="24"/>
        </w:rPr>
      </w:pPr>
      <w:r w:rsidRPr="00BE3BC5">
        <w:rPr>
          <w:rFonts w:ascii="Times New Roman" w:hAnsi="Times New Roman" w:cs="Times New Roman"/>
          <w:szCs w:val="24"/>
        </w:rPr>
        <w:t xml:space="preserve"> </w:t>
      </w:r>
    </w:p>
    <w:p w14:paraId="1BCDD351" w14:textId="77777777" w:rsidR="00DE5E9D" w:rsidRPr="00BE3BC5" w:rsidRDefault="00BE3BC5">
      <w:pPr>
        <w:spacing w:after="0" w:line="259" w:lineRule="auto"/>
        <w:ind w:left="0" w:right="0" w:firstLine="0"/>
        <w:jc w:val="left"/>
        <w:rPr>
          <w:rFonts w:ascii="Times New Roman" w:hAnsi="Times New Roman" w:cs="Times New Roman"/>
          <w:szCs w:val="24"/>
        </w:rPr>
      </w:pPr>
      <w:r w:rsidRPr="00BE3BC5">
        <w:rPr>
          <w:rFonts w:ascii="Times New Roman" w:hAnsi="Times New Roman" w:cs="Times New Roman"/>
          <w:szCs w:val="24"/>
        </w:rPr>
        <w:t xml:space="preserve"> </w:t>
      </w:r>
    </w:p>
    <w:p w14:paraId="42307D01" w14:textId="77777777" w:rsidR="00DE5E9D" w:rsidRPr="00BE3BC5" w:rsidRDefault="00BE3BC5">
      <w:pPr>
        <w:spacing w:after="0" w:line="259" w:lineRule="auto"/>
        <w:ind w:left="0" w:right="0" w:firstLine="0"/>
        <w:jc w:val="left"/>
        <w:rPr>
          <w:rFonts w:ascii="Times New Roman" w:hAnsi="Times New Roman" w:cs="Times New Roman"/>
          <w:szCs w:val="24"/>
        </w:rPr>
      </w:pPr>
      <w:r w:rsidRPr="00BE3BC5">
        <w:rPr>
          <w:rFonts w:ascii="Times New Roman" w:hAnsi="Times New Roman" w:cs="Times New Roman"/>
          <w:szCs w:val="24"/>
        </w:rPr>
        <w:t xml:space="preserve"> </w:t>
      </w:r>
    </w:p>
    <w:p w14:paraId="59385A24" w14:textId="77777777" w:rsidR="00DE5E9D" w:rsidRPr="00BE3BC5" w:rsidRDefault="00BE3BC5">
      <w:pPr>
        <w:spacing w:after="0" w:line="259" w:lineRule="auto"/>
        <w:ind w:left="0" w:right="0" w:firstLine="0"/>
        <w:jc w:val="left"/>
        <w:rPr>
          <w:rFonts w:ascii="Times New Roman" w:hAnsi="Times New Roman" w:cs="Times New Roman"/>
          <w:szCs w:val="24"/>
        </w:rPr>
      </w:pPr>
      <w:r w:rsidRPr="00BE3BC5">
        <w:rPr>
          <w:rFonts w:ascii="Times New Roman" w:hAnsi="Times New Roman" w:cs="Times New Roman"/>
          <w:szCs w:val="24"/>
        </w:rPr>
        <w:t xml:space="preserve"> </w:t>
      </w:r>
    </w:p>
    <w:p w14:paraId="61E6FB8E" w14:textId="77777777" w:rsidR="00DE5E9D" w:rsidRPr="00BE3BC5" w:rsidRDefault="00BE3BC5">
      <w:pPr>
        <w:spacing w:after="13" w:line="248" w:lineRule="auto"/>
        <w:ind w:left="-5" w:right="208"/>
        <w:rPr>
          <w:rFonts w:ascii="Times New Roman" w:hAnsi="Times New Roman" w:cs="Times New Roman"/>
          <w:szCs w:val="24"/>
        </w:rPr>
      </w:pPr>
      <w:r w:rsidRPr="00BE3BC5">
        <w:rPr>
          <w:rFonts w:ascii="Times New Roman" w:hAnsi="Times New Roman" w:cs="Times New Roman"/>
          <w:szCs w:val="24"/>
        </w:rPr>
        <w:t xml:space="preserve">2.3.  Sažetak Računa prihoda i rashoda te sažetak Računa financiranja u </w:t>
      </w:r>
    </w:p>
    <w:p w14:paraId="754D66AD" w14:textId="77777777" w:rsidR="00DE5E9D" w:rsidRPr="00BE3BC5" w:rsidRDefault="00BE3BC5">
      <w:pPr>
        <w:pStyle w:val="Heading2"/>
        <w:ind w:left="-5" w:right="208"/>
        <w:rPr>
          <w:rFonts w:ascii="Times New Roman" w:hAnsi="Times New Roman" w:cs="Times New Roman"/>
          <w:i w:val="0"/>
          <w:sz w:val="24"/>
          <w:szCs w:val="24"/>
        </w:rPr>
      </w:pPr>
      <w:r w:rsidRPr="00BE3BC5">
        <w:rPr>
          <w:rFonts w:ascii="Times New Roman" w:hAnsi="Times New Roman" w:cs="Times New Roman"/>
          <w:i w:val="0"/>
          <w:sz w:val="24"/>
          <w:szCs w:val="24"/>
        </w:rPr>
        <w:lastRenderedPageBreak/>
        <w:t xml:space="preserve">Općem dijelu proračuna i financijskog plana </w:t>
      </w:r>
    </w:p>
    <w:p w14:paraId="3568F0DC" w14:textId="77777777" w:rsidR="00DE5E9D" w:rsidRPr="00BE3BC5" w:rsidRDefault="00BE3BC5">
      <w:pPr>
        <w:spacing w:after="0" w:line="259" w:lineRule="auto"/>
        <w:ind w:left="0" w:right="0" w:firstLine="0"/>
        <w:jc w:val="left"/>
        <w:rPr>
          <w:rFonts w:ascii="Times New Roman" w:hAnsi="Times New Roman" w:cs="Times New Roman"/>
          <w:szCs w:val="24"/>
        </w:rPr>
      </w:pPr>
      <w:r w:rsidRPr="00BE3BC5">
        <w:rPr>
          <w:rFonts w:ascii="Times New Roman" w:hAnsi="Times New Roman" w:cs="Times New Roman"/>
          <w:szCs w:val="24"/>
        </w:rPr>
        <w:t xml:space="preserve"> </w:t>
      </w:r>
    </w:p>
    <w:p w14:paraId="15ED0510" w14:textId="77777777" w:rsidR="00DE5E9D" w:rsidRPr="00BE3BC5" w:rsidRDefault="00BE3BC5">
      <w:pPr>
        <w:spacing w:after="0"/>
        <w:ind w:left="-5" w:right="208"/>
        <w:rPr>
          <w:rFonts w:ascii="Times New Roman" w:hAnsi="Times New Roman" w:cs="Times New Roman"/>
          <w:szCs w:val="24"/>
        </w:rPr>
      </w:pPr>
      <w:r w:rsidRPr="00BE3BC5">
        <w:rPr>
          <w:rFonts w:ascii="Times New Roman" w:hAnsi="Times New Roman" w:cs="Times New Roman"/>
          <w:szCs w:val="24"/>
        </w:rPr>
        <w:t xml:space="preserve">Zakon o proračunu u članku 29. i u članku 34. propisuje da Opći dio proračuna, odnosno Opći dio financijskog plana proračunskih i izvanproračunskih korisnika obvezno sadrži i sažetak Računa prihoda i rashoda te sažetak Računa financiranja.  </w:t>
      </w:r>
    </w:p>
    <w:p w14:paraId="40E7E1D2" w14:textId="77777777" w:rsidR="00DE5E9D" w:rsidRPr="00BE3BC5" w:rsidRDefault="00BE3BC5">
      <w:pPr>
        <w:spacing w:after="13" w:line="259" w:lineRule="auto"/>
        <w:ind w:left="0" w:right="0" w:firstLine="0"/>
        <w:jc w:val="left"/>
        <w:rPr>
          <w:rFonts w:ascii="Times New Roman" w:hAnsi="Times New Roman" w:cs="Times New Roman"/>
          <w:szCs w:val="24"/>
        </w:rPr>
      </w:pPr>
      <w:r w:rsidRPr="00BE3BC5">
        <w:rPr>
          <w:rFonts w:ascii="Times New Roman" w:hAnsi="Times New Roman" w:cs="Times New Roman"/>
          <w:szCs w:val="24"/>
        </w:rPr>
        <w:t xml:space="preserve"> </w:t>
      </w:r>
    </w:p>
    <w:p w14:paraId="1ACF192C" w14:textId="77777777" w:rsidR="00DE5E9D" w:rsidRPr="00BE3BC5" w:rsidRDefault="00BE3BC5">
      <w:pPr>
        <w:pStyle w:val="Heading3"/>
        <w:ind w:left="-5" w:right="208"/>
        <w:rPr>
          <w:rFonts w:ascii="Times New Roman" w:hAnsi="Times New Roman" w:cs="Times New Roman"/>
          <w:i w:val="0"/>
          <w:sz w:val="24"/>
          <w:szCs w:val="24"/>
        </w:rPr>
      </w:pPr>
      <w:r w:rsidRPr="00BE3BC5">
        <w:rPr>
          <w:rFonts w:ascii="Times New Roman" w:hAnsi="Times New Roman" w:cs="Times New Roman"/>
          <w:i w:val="0"/>
          <w:sz w:val="24"/>
          <w:szCs w:val="24"/>
        </w:rPr>
        <w:t xml:space="preserve">2.4.  Zakonska obveza izrade višegodišnjeg plana uravnoteženja </w:t>
      </w:r>
    </w:p>
    <w:p w14:paraId="16056555" w14:textId="77777777" w:rsidR="00DE5E9D" w:rsidRPr="00BE3BC5" w:rsidRDefault="00BE3BC5">
      <w:pPr>
        <w:spacing w:after="0" w:line="259" w:lineRule="auto"/>
        <w:ind w:left="0" w:right="0" w:firstLine="0"/>
        <w:jc w:val="left"/>
        <w:rPr>
          <w:rFonts w:ascii="Times New Roman" w:hAnsi="Times New Roman" w:cs="Times New Roman"/>
          <w:szCs w:val="24"/>
        </w:rPr>
      </w:pPr>
      <w:r w:rsidRPr="00BE3BC5">
        <w:rPr>
          <w:rFonts w:ascii="Times New Roman" w:hAnsi="Times New Roman" w:cs="Times New Roman"/>
          <w:szCs w:val="24"/>
        </w:rPr>
        <w:t xml:space="preserve"> </w:t>
      </w:r>
    </w:p>
    <w:p w14:paraId="680D3821" w14:textId="77777777" w:rsidR="00DE5E9D" w:rsidRPr="00BE3BC5" w:rsidRDefault="00BE3BC5">
      <w:pPr>
        <w:ind w:left="-5" w:right="212"/>
        <w:rPr>
          <w:rFonts w:ascii="Times New Roman" w:hAnsi="Times New Roman" w:cs="Times New Roman"/>
          <w:szCs w:val="24"/>
        </w:rPr>
      </w:pPr>
      <w:r w:rsidRPr="00BE3BC5">
        <w:rPr>
          <w:rFonts w:ascii="Times New Roman" w:hAnsi="Times New Roman" w:cs="Times New Roman"/>
          <w:szCs w:val="24"/>
        </w:rPr>
        <w:t xml:space="preserve">Člankom 37. Zakona o proračunu propisano je ako jedinice lokalne i područne (regionalne) samouprave i njihovi proračunski i izvanproračunski korisnici ne mogu preneseni manjak podmiriti do kraja proračunske godine, obvezni su izraditi višegodišnji plan uravnoteženja za razdoblje za koje se proračun, odnosno financijski plan donosi. </w:t>
      </w:r>
    </w:p>
    <w:p w14:paraId="5E2F4A6A" w14:textId="77777777" w:rsidR="00DE5E9D" w:rsidRPr="00BE3BC5" w:rsidRDefault="00BE3BC5">
      <w:pPr>
        <w:spacing w:after="0"/>
        <w:ind w:left="-5" w:right="208"/>
        <w:rPr>
          <w:rFonts w:ascii="Times New Roman" w:hAnsi="Times New Roman" w:cs="Times New Roman"/>
          <w:szCs w:val="24"/>
        </w:rPr>
      </w:pPr>
      <w:r w:rsidRPr="00BE3BC5">
        <w:rPr>
          <w:rFonts w:ascii="Times New Roman" w:hAnsi="Times New Roman" w:cs="Times New Roman"/>
          <w:szCs w:val="24"/>
        </w:rPr>
        <w:t xml:space="preserve">Isto tako, ako jedinice lokalne i područne (regionalne) samouprave i njihovi proračunski i izvanproračunski korisnici ne mogu preneseni višak, zbog njegove veličine, u cijelosti iskoristiti u jednoj proračunskoj godini, korištenje viška planira se višegodišnjim planom uravnoteženja za razdoblje za koje se proračun, odnosno financijski plan donosi. </w:t>
      </w:r>
    </w:p>
    <w:p w14:paraId="5746AB15" w14:textId="77777777" w:rsidR="00DE5E9D" w:rsidRPr="00BE3BC5" w:rsidRDefault="00BE3BC5">
      <w:pPr>
        <w:spacing w:after="13" w:line="259" w:lineRule="auto"/>
        <w:ind w:left="0" w:right="0" w:firstLine="0"/>
        <w:jc w:val="left"/>
        <w:rPr>
          <w:rFonts w:ascii="Times New Roman" w:hAnsi="Times New Roman" w:cs="Times New Roman"/>
          <w:szCs w:val="24"/>
        </w:rPr>
      </w:pPr>
      <w:r w:rsidRPr="00BE3BC5">
        <w:rPr>
          <w:rFonts w:ascii="Times New Roman" w:hAnsi="Times New Roman" w:cs="Times New Roman"/>
          <w:szCs w:val="24"/>
        </w:rPr>
        <w:t xml:space="preserve"> </w:t>
      </w:r>
    </w:p>
    <w:p w14:paraId="4D1E3805" w14:textId="77777777" w:rsidR="00DE5E9D" w:rsidRPr="00BE3BC5" w:rsidRDefault="00BE3BC5">
      <w:pPr>
        <w:pStyle w:val="Heading3"/>
        <w:ind w:left="-5" w:right="208"/>
        <w:rPr>
          <w:rFonts w:ascii="Times New Roman" w:hAnsi="Times New Roman" w:cs="Times New Roman"/>
          <w:i w:val="0"/>
          <w:sz w:val="24"/>
          <w:szCs w:val="24"/>
        </w:rPr>
      </w:pPr>
      <w:r w:rsidRPr="00BE3BC5">
        <w:rPr>
          <w:rFonts w:ascii="Times New Roman" w:hAnsi="Times New Roman" w:cs="Times New Roman"/>
          <w:i w:val="0"/>
          <w:sz w:val="24"/>
          <w:szCs w:val="24"/>
        </w:rPr>
        <w:t xml:space="preserve">2.5.  Usvajanje prijedloga financijskog plana od strane upravljačkih tijela u         proračunskim i izvanproračunskim korisnicima </w:t>
      </w:r>
    </w:p>
    <w:p w14:paraId="1B57E72B" w14:textId="77777777" w:rsidR="00DE5E9D" w:rsidRPr="00BE3BC5" w:rsidRDefault="00BE3BC5">
      <w:pPr>
        <w:spacing w:after="0" w:line="259" w:lineRule="auto"/>
        <w:ind w:left="0" w:right="0" w:firstLine="0"/>
        <w:jc w:val="left"/>
        <w:rPr>
          <w:rFonts w:ascii="Times New Roman" w:hAnsi="Times New Roman" w:cs="Times New Roman"/>
          <w:szCs w:val="24"/>
        </w:rPr>
      </w:pPr>
      <w:r w:rsidRPr="00BE3BC5">
        <w:rPr>
          <w:rFonts w:ascii="Times New Roman" w:hAnsi="Times New Roman" w:cs="Times New Roman"/>
          <w:szCs w:val="24"/>
        </w:rPr>
        <w:t xml:space="preserve"> </w:t>
      </w:r>
    </w:p>
    <w:p w14:paraId="164C1DD0" w14:textId="77777777" w:rsidR="00DE5E9D" w:rsidRPr="00BE3BC5" w:rsidRDefault="00BE3BC5">
      <w:pPr>
        <w:ind w:left="-5" w:right="212"/>
        <w:rPr>
          <w:rFonts w:ascii="Times New Roman" w:hAnsi="Times New Roman" w:cs="Times New Roman"/>
          <w:szCs w:val="24"/>
        </w:rPr>
      </w:pPr>
      <w:r w:rsidRPr="00BE3BC5">
        <w:rPr>
          <w:rFonts w:ascii="Times New Roman" w:hAnsi="Times New Roman" w:cs="Times New Roman"/>
          <w:szCs w:val="24"/>
        </w:rPr>
        <w:t xml:space="preserve">Člankom 38. stavkom 2. i člankom 39. stavkom 2. Zakona o proračunu propisano je da čelnik proračunskog i izvanproračunskog korisnika prije dostave prijedloga financijskog plana nadležnom upravnom tijelu, prijedlog financijskog plana obvezan je uputiti upravljačkom tijelu na usvajanje, ako je primjenjivo, u skladu s aktima kojima je uređen rad proračunskog, odnosno izvanproračunskog korisnika. </w:t>
      </w:r>
    </w:p>
    <w:p w14:paraId="01206917" w14:textId="77777777" w:rsidR="00DE5E9D" w:rsidRPr="00BE3BC5" w:rsidRDefault="00BE3BC5">
      <w:pPr>
        <w:ind w:left="-5" w:right="212"/>
        <w:rPr>
          <w:rFonts w:ascii="Times New Roman" w:hAnsi="Times New Roman" w:cs="Times New Roman"/>
          <w:szCs w:val="24"/>
        </w:rPr>
      </w:pPr>
      <w:r w:rsidRPr="00BE3BC5">
        <w:rPr>
          <w:rFonts w:ascii="Times New Roman" w:hAnsi="Times New Roman" w:cs="Times New Roman"/>
          <w:szCs w:val="24"/>
        </w:rPr>
        <w:t xml:space="preserve">Zakonom o proračunu je dalje uređeno da ako postoje razlike u financijskom planu proračunskog korisnika, odnosno izvanproračunskog korisnika sadržanom u proračunu koji je usvojilo predstavničko tijelo u odnosu na već usvojeni prijedlog financijskog plana od strane upravljačkog tijela, upravljačko tijelo usvaja financijski plan koji je sadržan u proračunu koji je usvojilo predstavničko tijelo. </w:t>
      </w:r>
    </w:p>
    <w:p w14:paraId="536C577E" w14:textId="77777777" w:rsidR="00DE5E9D" w:rsidRPr="00BE3BC5" w:rsidRDefault="00BE3BC5">
      <w:pPr>
        <w:spacing w:after="14" w:line="259" w:lineRule="auto"/>
        <w:ind w:left="0" w:right="0" w:firstLine="0"/>
        <w:jc w:val="left"/>
        <w:rPr>
          <w:rFonts w:ascii="Times New Roman" w:hAnsi="Times New Roman" w:cs="Times New Roman"/>
          <w:szCs w:val="24"/>
        </w:rPr>
      </w:pPr>
      <w:r w:rsidRPr="00BE3BC5">
        <w:rPr>
          <w:rFonts w:ascii="Times New Roman" w:hAnsi="Times New Roman" w:cs="Times New Roman"/>
          <w:szCs w:val="24"/>
        </w:rPr>
        <w:t xml:space="preserve"> </w:t>
      </w:r>
    </w:p>
    <w:p w14:paraId="7E656931" w14:textId="77777777" w:rsidR="00DE5E9D" w:rsidRPr="00BE3BC5" w:rsidRDefault="00BE3BC5">
      <w:pPr>
        <w:pStyle w:val="Heading3"/>
        <w:ind w:left="-5" w:right="208"/>
        <w:rPr>
          <w:rFonts w:ascii="Times New Roman" w:hAnsi="Times New Roman" w:cs="Times New Roman"/>
          <w:i w:val="0"/>
          <w:sz w:val="24"/>
          <w:szCs w:val="24"/>
        </w:rPr>
      </w:pPr>
      <w:r w:rsidRPr="00BE3BC5">
        <w:rPr>
          <w:rFonts w:ascii="Times New Roman" w:hAnsi="Times New Roman" w:cs="Times New Roman"/>
          <w:i w:val="0"/>
          <w:sz w:val="24"/>
          <w:szCs w:val="24"/>
        </w:rPr>
        <w:t xml:space="preserve">2.6.  Obrazloženje - sastavni dio proračuna i financijskog plana </w:t>
      </w:r>
    </w:p>
    <w:p w14:paraId="1381821A" w14:textId="77777777" w:rsidR="00DE5E9D" w:rsidRPr="00BE3BC5" w:rsidRDefault="00BE3BC5">
      <w:pPr>
        <w:spacing w:after="0" w:line="259" w:lineRule="auto"/>
        <w:ind w:left="0" w:right="0" w:firstLine="0"/>
        <w:jc w:val="left"/>
        <w:rPr>
          <w:rFonts w:ascii="Times New Roman" w:hAnsi="Times New Roman" w:cs="Times New Roman"/>
          <w:szCs w:val="24"/>
        </w:rPr>
      </w:pPr>
      <w:r w:rsidRPr="00BE3BC5">
        <w:rPr>
          <w:rFonts w:ascii="Times New Roman" w:hAnsi="Times New Roman" w:cs="Times New Roman"/>
          <w:szCs w:val="24"/>
        </w:rPr>
        <w:t xml:space="preserve"> </w:t>
      </w:r>
    </w:p>
    <w:p w14:paraId="6A68D850" w14:textId="77777777" w:rsidR="00DE5E9D" w:rsidRPr="00BE3BC5" w:rsidRDefault="00BE3BC5">
      <w:pPr>
        <w:ind w:left="-5" w:right="212"/>
        <w:rPr>
          <w:rFonts w:ascii="Times New Roman" w:hAnsi="Times New Roman" w:cs="Times New Roman"/>
          <w:szCs w:val="24"/>
        </w:rPr>
      </w:pPr>
      <w:r w:rsidRPr="00BE3BC5">
        <w:rPr>
          <w:rFonts w:ascii="Times New Roman" w:hAnsi="Times New Roman" w:cs="Times New Roman"/>
          <w:szCs w:val="24"/>
        </w:rPr>
        <w:t xml:space="preserve">Sukladno članku 31. Zakona o proračunu obrazloženje je sastavni dio proračuna kako na državnoj tako i na razini jedinica lokalne i područne (regionalne) samouprave. </w:t>
      </w:r>
    </w:p>
    <w:p w14:paraId="533F7018" w14:textId="77777777" w:rsidR="00DE5E9D" w:rsidRPr="00BE3BC5" w:rsidRDefault="00BE3BC5">
      <w:pPr>
        <w:spacing w:after="0" w:line="259" w:lineRule="auto"/>
        <w:ind w:left="0" w:right="0" w:firstLine="0"/>
        <w:jc w:val="left"/>
        <w:rPr>
          <w:rFonts w:ascii="Times New Roman" w:hAnsi="Times New Roman" w:cs="Times New Roman"/>
          <w:szCs w:val="24"/>
        </w:rPr>
      </w:pPr>
      <w:r w:rsidRPr="00BE3BC5">
        <w:rPr>
          <w:rFonts w:ascii="Times New Roman" w:hAnsi="Times New Roman" w:cs="Times New Roman"/>
          <w:szCs w:val="24"/>
        </w:rPr>
        <w:t xml:space="preserve"> </w:t>
      </w:r>
    </w:p>
    <w:p w14:paraId="43BC2C4C" w14:textId="77777777" w:rsidR="00DE5E9D" w:rsidRPr="00BE3BC5" w:rsidRDefault="00BE3BC5">
      <w:pPr>
        <w:ind w:left="-5" w:right="212"/>
        <w:rPr>
          <w:rFonts w:ascii="Times New Roman" w:hAnsi="Times New Roman" w:cs="Times New Roman"/>
          <w:szCs w:val="24"/>
        </w:rPr>
      </w:pPr>
      <w:r w:rsidRPr="00BE3BC5">
        <w:rPr>
          <w:rFonts w:ascii="Times New Roman" w:hAnsi="Times New Roman" w:cs="Times New Roman"/>
          <w:szCs w:val="24"/>
        </w:rPr>
        <w:t xml:space="preserve">Obrazloženje općeg dijela proračuna jedinica lokalne i područne (regionalne) samouprave sukladno odredbama Zakona o proračunu sadrži: </w:t>
      </w:r>
    </w:p>
    <w:p w14:paraId="24FC48D0" w14:textId="77777777" w:rsidR="00DE5E9D" w:rsidRPr="00BE3BC5" w:rsidRDefault="00BE3BC5">
      <w:pPr>
        <w:spacing w:after="7" w:line="259" w:lineRule="auto"/>
        <w:ind w:left="0" w:right="0" w:firstLine="0"/>
        <w:jc w:val="left"/>
        <w:rPr>
          <w:rFonts w:ascii="Times New Roman" w:hAnsi="Times New Roman" w:cs="Times New Roman"/>
          <w:szCs w:val="24"/>
        </w:rPr>
      </w:pPr>
      <w:r w:rsidRPr="00BE3BC5">
        <w:rPr>
          <w:rFonts w:ascii="Times New Roman" w:hAnsi="Times New Roman" w:cs="Times New Roman"/>
          <w:szCs w:val="24"/>
        </w:rPr>
        <w:t xml:space="preserve"> </w:t>
      </w:r>
    </w:p>
    <w:p w14:paraId="7D8207EF" w14:textId="77777777" w:rsidR="00DE5E9D" w:rsidRPr="00BE3BC5" w:rsidRDefault="00BE3BC5">
      <w:pPr>
        <w:numPr>
          <w:ilvl w:val="0"/>
          <w:numId w:val="7"/>
        </w:numPr>
        <w:ind w:right="212" w:hanging="360"/>
        <w:rPr>
          <w:rFonts w:ascii="Times New Roman" w:hAnsi="Times New Roman" w:cs="Times New Roman"/>
          <w:szCs w:val="24"/>
        </w:rPr>
      </w:pPr>
      <w:r w:rsidRPr="00BE3BC5">
        <w:rPr>
          <w:rFonts w:ascii="Times New Roman" w:hAnsi="Times New Roman" w:cs="Times New Roman"/>
          <w:szCs w:val="24"/>
        </w:rPr>
        <w:t xml:space="preserve">obrazloženje prihoda i rashoda, primitaka i izdataka proračuna jedinica lokalne i područne (regionalne) samouprave </w:t>
      </w:r>
    </w:p>
    <w:p w14:paraId="00775AC2" w14:textId="77777777" w:rsidR="00DE5E9D" w:rsidRPr="00BE3BC5" w:rsidRDefault="00BE3BC5">
      <w:pPr>
        <w:numPr>
          <w:ilvl w:val="0"/>
          <w:numId w:val="7"/>
        </w:numPr>
        <w:ind w:right="212" w:hanging="360"/>
        <w:rPr>
          <w:rFonts w:ascii="Times New Roman" w:hAnsi="Times New Roman" w:cs="Times New Roman"/>
          <w:szCs w:val="24"/>
        </w:rPr>
      </w:pPr>
      <w:r w:rsidRPr="00BE3BC5">
        <w:rPr>
          <w:rFonts w:ascii="Times New Roman" w:hAnsi="Times New Roman" w:cs="Times New Roman"/>
          <w:szCs w:val="24"/>
        </w:rPr>
        <w:t xml:space="preserve">obrazloženje prenesenog manjka, odnosno viška proračuna jedinica lokalne i </w:t>
      </w:r>
    </w:p>
    <w:p w14:paraId="7DE16C8F" w14:textId="77777777" w:rsidR="00DE5E9D" w:rsidRPr="00BE3BC5" w:rsidRDefault="00BE3BC5">
      <w:pPr>
        <w:ind w:left="720" w:right="212" w:hanging="360"/>
        <w:rPr>
          <w:rFonts w:ascii="Times New Roman" w:hAnsi="Times New Roman" w:cs="Times New Roman"/>
          <w:szCs w:val="24"/>
        </w:rPr>
      </w:pPr>
      <w:r w:rsidRPr="00BE3BC5">
        <w:rPr>
          <w:rFonts w:ascii="Times New Roman" w:hAnsi="Times New Roman" w:cs="Times New Roman"/>
          <w:szCs w:val="24"/>
        </w:rPr>
        <w:t xml:space="preserve">područne (regionalne) samouprave </w:t>
      </w:r>
    </w:p>
    <w:p w14:paraId="4C0EB0F9" w14:textId="77777777" w:rsidR="00DE5E9D" w:rsidRPr="00BE3BC5" w:rsidRDefault="00BE3BC5">
      <w:pPr>
        <w:spacing w:after="0" w:line="259" w:lineRule="auto"/>
        <w:ind w:left="0" w:right="0" w:firstLine="0"/>
        <w:jc w:val="left"/>
        <w:rPr>
          <w:rFonts w:ascii="Times New Roman" w:hAnsi="Times New Roman" w:cs="Times New Roman"/>
          <w:szCs w:val="24"/>
        </w:rPr>
      </w:pPr>
      <w:r w:rsidRPr="00BE3BC5">
        <w:rPr>
          <w:rFonts w:ascii="Times New Roman" w:hAnsi="Times New Roman" w:cs="Times New Roman"/>
          <w:szCs w:val="24"/>
        </w:rPr>
        <w:t xml:space="preserve"> </w:t>
      </w:r>
    </w:p>
    <w:p w14:paraId="6AA80B9C" w14:textId="77777777" w:rsidR="00DE5E9D" w:rsidRPr="00BE3BC5" w:rsidRDefault="00BE3BC5">
      <w:pPr>
        <w:ind w:left="-5" w:right="212"/>
        <w:rPr>
          <w:rFonts w:ascii="Times New Roman" w:hAnsi="Times New Roman" w:cs="Times New Roman"/>
          <w:szCs w:val="24"/>
        </w:rPr>
      </w:pPr>
      <w:r w:rsidRPr="00BE3BC5">
        <w:rPr>
          <w:rFonts w:ascii="Times New Roman" w:hAnsi="Times New Roman" w:cs="Times New Roman"/>
          <w:szCs w:val="24"/>
        </w:rPr>
        <w:t xml:space="preserve">Obrazloženje posebnog dijela proračuna jedinica lokalne i područne (regionalne) samouprave temelji se na obrazloženjima financijskih planova proračunskih korisnika, a sastoji se od </w:t>
      </w:r>
      <w:r w:rsidRPr="00BE3BC5">
        <w:rPr>
          <w:rFonts w:ascii="Times New Roman" w:hAnsi="Times New Roman" w:cs="Times New Roman"/>
          <w:szCs w:val="24"/>
        </w:rPr>
        <w:lastRenderedPageBreak/>
        <w:t xml:space="preserve">obrazloženja programa koje se daje kroz obrazloženje aktivnosti i projekata zajedno s ciljevima i pokazateljima uspješnosti iz akata strateškog planiranja. </w:t>
      </w:r>
    </w:p>
    <w:p w14:paraId="4BD240A1" w14:textId="77777777" w:rsidR="00DE5E9D" w:rsidRPr="00BE3BC5" w:rsidRDefault="00BE3BC5">
      <w:pPr>
        <w:spacing w:after="0" w:line="259" w:lineRule="auto"/>
        <w:ind w:left="0" w:right="0" w:firstLine="0"/>
        <w:jc w:val="left"/>
        <w:rPr>
          <w:rFonts w:ascii="Times New Roman" w:hAnsi="Times New Roman" w:cs="Times New Roman"/>
          <w:szCs w:val="24"/>
        </w:rPr>
      </w:pPr>
      <w:r w:rsidRPr="00BE3BC5">
        <w:rPr>
          <w:rFonts w:ascii="Times New Roman" w:hAnsi="Times New Roman" w:cs="Times New Roman"/>
          <w:szCs w:val="24"/>
        </w:rPr>
        <w:t xml:space="preserve"> </w:t>
      </w:r>
    </w:p>
    <w:p w14:paraId="7637B757" w14:textId="48CF4334" w:rsidR="00DE5E9D" w:rsidRPr="00BE3BC5" w:rsidRDefault="00DE5E9D">
      <w:pPr>
        <w:spacing w:after="0" w:line="259" w:lineRule="auto"/>
        <w:ind w:left="0" w:right="0" w:firstLine="0"/>
        <w:jc w:val="left"/>
        <w:rPr>
          <w:rFonts w:ascii="Times New Roman" w:hAnsi="Times New Roman" w:cs="Times New Roman"/>
          <w:szCs w:val="24"/>
        </w:rPr>
      </w:pPr>
    </w:p>
    <w:p w14:paraId="5281766C" w14:textId="77777777" w:rsidR="00DE5E9D" w:rsidRPr="00BE3BC5" w:rsidRDefault="00BE3BC5">
      <w:pPr>
        <w:pStyle w:val="Heading3"/>
        <w:ind w:left="-5" w:right="208"/>
        <w:rPr>
          <w:rFonts w:ascii="Times New Roman" w:hAnsi="Times New Roman" w:cs="Times New Roman"/>
          <w:i w:val="0"/>
          <w:sz w:val="24"/>
          <w:szCs w:val="24"/>
        </w:rPr>
      </w:pPr>
      <w:r w:rsidRPr="00BE3BC5">
        <w:rPr>
          <w:rFonts w:ascii="Times New Roman" w:hAnsi="Times New Roman" w:cs="Times New Roman"/>
          <w:i w:val="0"/>
          <w:sz w:val="24"/>
          <w:szCs w:val="24"/>
        </w:rPr>
        <w:t xml:space="preserve">2.7. Predlaganje amandmana na proračun jedinice lokalne i područne (regionalne) samouprave i financijski plan izvanproračunskog korisnika jedinice lokalne i područne (regionalne) samouprave </w:t>
      </w:r>
    </w:p>
    <w:p w14:paraId="4BA8E3C7" w14:textId="77777777" w:rsidR="00DE5E9D" w:rsidRPr="00BE3BC5" w:rsidRDefault="00BE3BC5">
      <w:pPr>
        <w:spacing w:after="0" w:line="259" w:lineRule="auto"/>
        <w:ind w:left="0" w:right="0" w:firstLine="0"/>
        <w:jc w:val="left"/>
        <w:rPr>
          <w:rFonts w:ascii="Times New Roman" w:hAnsi="Times New Roman" w:cs="Times New Roman"/>
          <w:szCs w:val="24"/>
        </w:rPr>
      </w:pPr>
      <w:r w:rsidRPr="00BE3BC5">
        <w:rPr>
          <w:rFonts w:ascii="Times New Roman" w:hAnsi="Times New Roman" w:cs="Times New Roman"/>
          <w:szCs w:val="24"/>
        </w:rPr>
        <w:t xml:space="preserve"> </w:t>
      </w:r>
    </w:p>
    <w:p w14:paraId="29371B44" w14:textId="77777777" w:rsidR="00DE5E9D" w:rsidRPr="00BE3BC5" w:rsidRDefault="00BE3BC5">
      <w:pPr>
        <w:ind w:left="-5" w:right="212"/>
        <w:rPr>
          <w:rFonts w:ascii="Times New Roman" w:hAnsi="Times New Roman" w:cs="Times New Roman"/>
          <w:szCs w:val="24"/>
        </w:rPr>
      </w:pPr>
      <w:r w:rsidRPr="00BE3BC5">
        <w:rPr>
          <w:rFonts w:ascii="Times New Roman" w:hAnsi="Times New Roman" w:cs="Times New Roman"/>
          <w:szCs w:val="24"/>
        </w:rPr>
        <w:t xml:space="preserve">Člankom 41. Zakona o proračunu detaljno je uređeno predlaganje amandmana na način da se mogu podnositi amandmani kojima se predlaže: </w:t>
      </w:r>
    </w:p>
    <w:p w14:paraId="421DCE9A" w14:textId="77777777" w:rsidR="00DE5E9D" w:rsidRPr="00BE3BC5" w:rsidRDefault="00BE3BC5">
      <w:pPr>
        <w:spacing w:after="0" w:line="259" w:lineRule="auto"/>
        <w:ind w:left="0" w:right="0" w:firstLine="0"/>
        <w:jc w:val="left"/>
        <w:rPr>
          <w:rFonts w:ascii="Times New Roman" w:hAnsi="Times New Roman" w:cs="Times New Roman"/>
          <w:szCs w:val="24"/>
        </w:rPr>
      </w:pPr>
      <w:r w:rsidRPr="00BE3BC5">
        <w:rPr>
          <w:rFonts w:ascii="Times New Roman" w:hAnsi="Times New Roman" w:cs="Times New Roman"/>
          <w:szCs w:val="24"/>
        </w:rPr>
        <w:t xml:space="preserve"> </w:t>
      </w:r>
    </w:p>
    <w:p w14:paraId="0C8BCE0E" w14:textId="77777777" w:rsidR="00DE5E9D" w:rsidRPr="00BE3BC5" w:rsidRDefault="00BE3BC5">
      <w:pPr>
        <w:numPr>
          <w:ilvl w:val="0"/>
          <w:numId w:val="8"/>
        </w:numPr>
        <w:ind w:right="212" w:hanging="360"/>
        <w:rPr>
          <w:rFonts w:ascii="Times New Roman" w:hAnsi="Times New Roman" w:cs="Times New Roman"/>
          <w:szCs w:val="24"/>
        </w:rPr>
      </w:pPr>
      <w:r w:rsidRPr="00BE3BC5">
        <w:rPr>
          <w:rFonts w:ascii="Times New Roman" w:hAnsi="Times New Roman" w:cs="Times New Roman"/>
          <w:szCs w:val="24"/>
        </w:rPr>
        <w:t xml:space="preserve">povećanje proračunskih rashoda iznad iznosa utvrđenih prijedlogom proračuna jedinice lokalne i područne (regionalne) samouprave i financijskim planom izvanproračunskog korisnika jedinice lokalne i područne (regionalne) samouprave pod uvjetom da se istodobno predloži smanjenje drugih rashoda u istom iznosu i unutar istih izvora financiranja u posebnom dijelu proračuna ili financijskog plana i </w:t>
      </w:r>
    </w:p>
    <w:p w14:paraId="6A6C95F9" w14:textId="77777777" w:rsidR="00DE5E9D" w:rsidRPr="00BE3BC5" w:rsidRDefault="00BE3BC5">
      <w:pPr>
        <w:numPr>
          <w:ilvl w:val="0"/>
          <w:numId w:val="8"/>
        </w:numPr>
        <w:ind w:right="212" w:hanging="360"/>
        <w:rPr>
          <w:rFonts w:ascii="Times New Roman" w:hAnsi="Times New Roman" w:cs="Times New Roman"/>
          <w:szCs w:val="24"/>
        </w:rPr>
      </w:pPr>
      <w:r w:rsidRPr="00BE3BC5">
        <w:rPr>
          <w:rFonts w:ascii="Times New Roman" w:hAnsi="Times New Roman" w:cs="Times New Roman"/>
          <w:szCs w:val="24"/>
        </w:rPr>
        <w:t xml:space="preserve">povećanje proračunskih izdataka iznad iznosa utvrđenih prijedlogom proračuna jedinice lokalne i područne (regionalne) samouprave i financijskim planom izvanproračunskog korisnika jedinice lokalne i područne (regionalne) samouprave pod uvjetom da se istodobno predloži smanjenje drugih izdataka u istom iznosu i unutar istih izvora financiranja u posebnom dijelu proračuna ili financijskog plana. </w:t>
      </w:r>
    </w:p>
    <w:p w14:paraId="62C255B6" w14:textId="77777777" w:rsidR="00DE5E9D" w:rsidRPr="00BE3BC5" w:rsidRDefault="00BE3BC5">
      <w:pPr>
        <w:spacing w:after="0" w:line="259" w:lineRule="auto"/>
        <w:ind w:left="0" w:right="0" w:firstLine="0"/>
        <w:jc w:val="left"/>
        <w:rPr>
          <w:rFonts w:ascii="Times New Roman" w:hAnsi="Times New Roman" w:cs="Times New Roman"/>
          <w:szCs w:val="24"/>
        </w:rPr>
      </w:pPr>
      <w:r w:rsidRPr="00BE3BC5">
        <w:rPr>
          <w:rFonts w:ascii="Times New Roman" w:hAnsi="Times New Roman" w:cs="Times New Roman"/>
          <w:szCs w:val="24"/>
        </w:rPr>
        <w:t xml:space="preserve"> </w:t>
      </w:r>
    </w:p>
    <w:p w14:paraId="545F024E" w14:textId="77777777" w:rsidR="00DE5E9D" w:rsidRPr="00BE3BC5" w:rsidRDefault="00BE3BC5">
      <w:pPr>
        <w:ind w:left="-5" w:right="212"/>
        <w:rPr>
          <w:rFonts w:ascii="Times New Roman" w:hAnsi="Times New Roman" w:cs="Times New Roman"/>
          <w:szCs w:val="24"/>
        </w:rPr>
      </w:pPr>
      <w:r w:rsidRPr="00BE3BC5">
        <w:rPr>
          <w:rFonts w:ascii="Times New Roman" w:hAnsi="Times New Roman" w:cs="Times New Roman"/>
          <w:szCs w:val="24"/>
        </w:rPr>
        <w:t xml:space="preserve">Navedenim se osigurava da prijedlozi amandmana ne smiju mijenjati predviđeni manjak, odnosno višak utvrđen u prijedlogu proračuna, odnosno financijskog plana. </w:t>
      </w:r>
    </w:p>
    <w:p w14:paraId="5BE84659" w14:textId="77777777" w:rsidR="00DE5E9D" w:rsidRPr="00BE3BC5" w:rsidRDefault="00BE3BC5">
      <w:pPr>
        <w:ind w:left="-5" w:right="212"/>
        <w:rPr>
          <w:rFonts w:ascii="Times New Roman" w:hAnsi="Times New Roman" w:cs="Times New Roman"/>
          <w:szCs w:val="24"/>
        </w:rPr>
      </w:pPr>
      <w:r w:rsidRPr="00BE3BC5">
        <w:rPr>
          <w:rFonts w:ascii="Times New Roman" w:hAnsi="Times New Roman" w:cs="Times New Roman"/>
          <w:szCs w:val="24"/>
        </w:rPr>
        <w:t xml:space="preserve">Zakonom o proračunu propisano je da prijedlozi amandmana na proračun jedinice lokalne i područne (regionalne) samouprave i financijski plan izvanproračunskog korisnika jedinice lokalne i područne (regionalne) samouprave ne smiju biti na teret proračunske zalihe, na teret dodatnog zaduživanja ili već prije preuzetih obveza. </w:t>
      </w:r>
    </w:p>
    <w:p w14:paraId="78DFA044" w14:textId="77777777" w:rsidR="00DE5E9D" w:rsidRPr="00BE3BC5" w:rsidRDefault="00BE3BC5">
      <w:pPr>
        <w:spacing w:after="13" w:line="259" w:lineRule="auto"/>
        <w:ind w:left="0" w:right="0" w:firstLine="0"/>
        <w:jc w:val="left"/>
        <w:rPr>
          <w:rFonts w:ascii="Times New Roman" w:hAnsi="Times New Roman" w:cs="Times New Roman"/>
          <w:szCs w:val="24"/>
        </w:rPr>
      </w:pPr>
      <w:r w:rsidRPr="00BE3BC5">
        <w:rPr>
          <w:rFonts w:ascii="Times New Roman" w:hAnsi="Times New Roman" w:cs="Times New Roman"/>
          <w:szCs w:val="24"/>
        </w:rPr>
        <w:t xml:space="preserve"> </w:t>
      </w:r>
    </w:p>
    <w:p w14:paraId="36144C09" w14:textId="77777777" w:rsidR="00DE5E9D" w:rsidRPr="00BE3BC5" w:rsidRDefault="00BE3BC5">
      <w:pPr>
        <w:pStyle w:val="Heading3"/>
        <w:ind w:left="-5" w:right="208"/>
        <w:rPr>
          <w:rFonts w:ascii="Times New Roman" w:hAnsi="Times New Roman" w:cs="Times New Roman"/>
          <w:i w:val="0"/>
          <w:sz w:val="24"/>
          <w:szCs w:val="24"/>
        </w:rPr>
      </w:pPr>
      <w:r w:rsidRPr="00BE3BC5">
        <w:rPr>
          <w:rFonts w:ascii="Times New Roman" w:hAnsi="Times New Roman" w:cs="Times New Roman"/>
          <w:i w:val="0"/>
          <w:sz w:val="24"/>
          <w:szCs w:val="24"/>
        </w:rPr>
        <w:t xml:space="preserve">2.8. Transparentnost proračuna - zakonska obveza </w:t>
      </w:r>
    </w:p>
    <w:p w14:paraId="43B5CE82" w14:textId="77777777" w:rsidR="00DE5E9D" w:rsidRPr="00BE3BC5" w:rsidRDefault="00BE3BC5">
      <w:pPr>
        <w:spacing w:after="0" w:line="259" w:lineRule="auto"/>
        <w:ind w:left="0" w:right="0" w:firstLine="0"/>
        <w:jc w:val="left"/>
        <w:rPr>
          <w:rFonts w:ascii="Times New Roman" w:hAnsi="Times New Roman" w:cs="Times New Roman"/>
          <w:szCs w:val="24"/>
        </w:rPr>
      </w:pPr>
      <w:r w:rsidRPr="00BE3BC5">
        <w:rPr>
          <w:rFonts w:ascii="Times New Roman" w:hAnsi="Times New Roman" w:cs="Times New Roman"/>
          <w:szCs w:val="24"/>
        </w:rPr>
        <w:t xml:space="preserve"> </w:t>
      </w:r>
    </w:p>
    <w:p w14:paraId="30C037E1" w14:textId="77777777" w:rsidR="00DE5E9D" w:rsidRPr="00BE3BC5" w:rsidRDefault="00BE3BC5">
      <w:pPr>
        <w:spacing w:after="28"/>
        <w:ind w:left="-5" w:right="208"/>
        <w:rPr>
          <w:rFonts w:ascii="Times New Roman" w:hAnsi="Times New Roman" w:cs="Times New Roman"/>
          <w:szCs w:val="24"/>
        </w:rPr>
      </w:pPr>
      <w:r w:rsidRPr="00BE3BC5">
        <w:rPr>
          <w:rFonts w:ascii="Times New Roman" w:hAnsi="Times New Roman" w:cs="Times New Roman"/>
          <w:szCs w:val="24"/>
        </w:rPr>
        <w:t xml:space="preserve">Zakonom o proračunu propisana je obveza objave proračuna i financijskih planova i ostale dokumentacije na mrežnim stranicama jedinica lokalne i područne (regionalne) samouprave i proračunskih i izvanproračunskih korisnika. </w:t>
      </w:r>
    </w:p>
    <w:p w14:paraId="592C86BB" w14:textId="77777777" w:rsidR="00DE5E9D" w:rsidRPr="00BE3BC5" w:rsidRDefault="00BE3BC5">
      <w:pPr>
        <w:spacing w:after="0" w:line="259" w:lineRule="auto"/>
        <w:ind w:left="0" w:right="0" w:firstLine="0"/>
        <w:jc w:val="left"/>
        <w:rPr>
          <w:rFonts w:ascii="Times New Roman" w:hAnsi="Times New Roman" w:cs="Times New Roman"/>
          <w:szCs w:val="24"/>
        </w:rPr>
      </w:pPr>
      <w:r w:rsidRPr="00BE3BC5">
        <w:rPr>
          <w:rFonts w:ascii="Times New Roman" w:hAnsi="Times New Roman" w:cs="Times New Roman"/>
          <w:szCs w:val="24"/>
        </w:rPr>
        <w:t xml:space="preserve"> </w:t>
      </w:r>
    </w:p>
    <w:p w14:paraId="1C39A587" w14:textId="77777777" w:rsidR="00DE5E9D" w:rsidRPr="00BE3BC5" w:rsidRDefault="00BE3BC5">
      <w:pPr>
        <w:spacing w:after="0" w:line="259" w:lineRule="auto"/>
        <w:ind w:left="0" w:right="0" w:firstLine="0"/>
        <w:jc w:val="left"/>
        <w:rPr>
          <w:rFonts w:ascii="Times New Roman" w:hAnsi="Times New Roman" w:cs="Times New Roman"/>
          <w:szCs w:val="24"/>
        </w:rPr>
      </w:pPr>
      <w:r w:rsidRPr="00BE3BC5">
        <w:rPr>
          <w:rFonts w:ascii="Times New Roman" w:hAnsi="Times New Roman" w:cs="Times New Roman"/>
          <w:szCs w:val="24"/>
        </w:rPr>
        <w:t xml:space="preserve"> </w:t>
      </w:r>
    </w:p>
    <w:p w14:paraId="6A8FED9A" w14:textId="77777777" w:rsidR="00DE5E9D" w:rsidRPr="00BE3BC5" w:rsidRDefault="00BE3BC5">
      <w:pPr>
        <w:spacing w:after="0" w:line="259" w:lineRule="auto"/>
        <w:ind w:left="0" w:right="0" w:firstLine="0"/>
        <w:jc w:val="left"/>
        <w:rPr>
          <w:rFonts w:ascii="Times New Roman" w:hAnsi="Times New Roman" w:cs="Times New Roman"/>
          <w:szCs w:val="24"/>
        </w:rPr>
      </w:pPr>
      <w:r w:rsidRPr="00BE3BC5">
        <w:rPr>
          <w:rFonts w:ascii="Times New Roman" w:hAnsi="Times New Roman" w:cs="Times New Roman"/>
          <w:szCs w:val="24"/>
        </w:rPr>
        <w:t xml:space="preserve"> </w:t>
      </w:r>
    </w:p>
    <w:p w14:paraId="2E9B2AAD" w14:textId="77777777" w:rsidR="00DE5E9D" w:rsidRPr="00BE3BC5" w:rsidRDefault="00BE3BC5">
      <w:pPr>
        <w:spacing w:after="0" w:line="259" w:lineRule="auto"/>
        <w:ind w:left="0" w:right="0" w:firstLine="0"/>
        <w:jc w:val="left"/>
        <w:rPr>
          <w:rFonts w:ascii="Times New Roman" w:hAnsi="Times New Roman" w:cs="Times New Roman"/>
          <w:szCs w:val="24"/>
        </w:rPr>
      </w:pPr>
      <w:r w:rsidRPr="00BE3BC5">
        <w:rPr>
          <w:rFonts w:ascii="Times New Roman" w:hAnsi="Times New Roman" w:cs="Times New Roman"/>
          <w:szCs w:val="24"/>
        </w:rPr>
        <w:t xml:space="preserve"> </w:t>
      </w:r>
    </w:p>
    <w:p w14:paraId="11C100BF" w14:textId="77777777" w:rsidR="00DE5E9D" w:rsidRPr="00BE3BC5" w:rsidRDefault="00BE3BC5">
      <w:pPr>
        <w:spacing w:after="0" w:line="259" w:lineRule="auto"/>
        <w:ind w:left="0" w:right="0" w:firstLine="0"/>
        <w:jc w:val="left"/>
        <w:rPr>
          <w:rFonts w:ascii="Times New Roman" w:hAnsi="Times New Roman" w:cs="Times New Roman"/>
          <w:szCs w:val="24"/>
        </w:rPr>
      </w:pPr>
      <w:r w:rsidRPr="00BE3BC5">
        <w:rPr>
          <w:rFonts w:ascii="Times New Roman" w:hAnsi="Times New Roman" w:cs="Times New Roman"/>
          <w:szCs w:val="24"/>
        </w:rPr>
        <w:t xml:space="preserve"> </w:t>
      </w:r>
    </w:p>
    <w:p w14:paraId="34466752" w14:textId="77777777" w:rsidR="00DE5E9D" w:rsidRPr="00BE3BC5" w:rsidRDefault="00BE3BC5">
      <w:pPr>
        <w:spacing w:after="12"/>
        <w:ind w:left="-5" w:right="0"/>
        <w:jc w:val="left"/>
        <w:rPr>
          <w:rFonts w:ascii="Times New Roman" w:hAnsi="Times New Roman" w:cs="Times New Roman"/>
          <w:szCs w:val="24"/>
        </w:rPr>
      </w:pPr>
      <w:r w:rsidRPr="00BE3BC5">
        <w:rPr>
          <w:rFonts w:ascii="Times New Roman" w:hAnsi="Times New Roman" w:cs="Times New Roman"/>
          <w:szCs w:val="24"/>
        </w:rPr>
        <w:t xml:space="preserve">3. METODOLOGIJA IZRADE PRORAČUNA I FINANCIJSKOG PLANA PRORAČUNSKIH I IZVANPRORAČUNSKIH KORISNIKA JEDINICA LOKALNE I </w:t>
      </w:r>
    </w:p>
    <w:p w14:paraId="0BF676A8" w14:textId="77777777" w:rsidR="00DE5E9D" w:rsidRPr="00BE3BC5" w:rsidRDefault="00BE3BC5">
      <w:pPr>
        <w:spacing w:after="12"/>
        <w:ind w:left="-5" w:right="0"/>
        <w:jc w:val="left"/>
        <w:rPr>
          <w:rFonts w:ascii="Times New Roman" w:hAnsi="Times New Roman" w:cs="Times New Roman"/>
          <w:szCs w:val="24"/>
        </w:rPr>
      </w:pPr>
      <w:r w:rsidRPr="00BE3BC5">
        <w:rPr>
          <w:rFonts w:ascii="Times New Roman" w:hAnsi="Times New Roman" w:cs="Times New Roman"/>
          <w:szCs w:val="24"/>
        </w:rPr>
        <w:t xml:space="preserve">PODRUČNE (REGIONALNE) SAMOUPRAVE </w:t>
      </w:r>
    </w:p>
    <w:p w14:paraId="0932B18C" w14:textId="77777777" w:rsidR="00DE5E9D" w:rsidRPr="00BE3BC5" w:rsidRDefault="00BE3BC5">
      <w:pPr>
        <w:spacing w:after="0" w:line="259" w:lineRule="auto"/>
        <w:ind w:left="0" w:right="0" w:firstLine="0"/>
        <w:jc w:val="left"/>
        <w:rPr>
          <w:rFonts w:ascii="Times New Roman" w:hAnsi="Times New Roman" w:cs="Times New Roman"/>
          <w:szCs w:val="24"/>
        </w:rPr>
      </w:pPr>
      <w:r w:rsidRPr="00BE3BC5">
        <w:rPr>
          <w:rFonts w:ascii="Times New Roman" w:hAnsi="Times New Roman" w:cs="Times New Roman"/>
          <w:szCs w:val="24"/>
        </w:rPr>
        <w:t xml:space="preserve"> </w:t>
      </w:r>
    </w:p>
    <w:p w14:paraId="78D20945" w14:textId="77777777" w:rsidR="00DE5E9D" w:rsidRPr="00BE3BC5" w:rsidRDefault="00BE3BC5">
      <w:pPr>
        <w:ind w:left="-5" w:right="212"/>
        <w:rPr>
          <w:rFonts w:ascii="Times New Roman" w:hAnsi="Times New Roman" w:cs="Times New Roman"/>
          <w:szCs w:val="24"/>
        </w:rPr>
      </w:pPr>
      <w:r w:rsidRPr="00BE3BC5">
        <w:rPr>
          <w:rFonts w:ascii="Times New Roman" w:hAnsi="Times New Roman" w:cs="Times New Roman"/>
          <w:szCs w:val="24"/>
        </w:rPr>
        <w:t xml:space="preserve">Metodologija za izradu proračuna jedinica lokalne i područne (regionalne) samouprave propisana je Zakonom o proračunu i podzakonskim aktima kojima se regulira provedba navedenoga Zakona. Do donošenja novih podzakonskih akata i u ovom proračunskom ciklusu koriste se Pravilnik o proračunskim klasifikacijama (Narodne novine, br. 26/10, 120/12 i 1/20) </w:t>
      </w:r>
      <w:r w:rsidRPr="00BE3BC5">
        <w:rPr>
          <w:rFonts w:ascii="Times New Roman" w:hAnsi="Times New Roman" w:cs="Times New Roman"/>
          <w:szCs w:val="24"/>
        </w:rPr>
        <w:lastRenderedPageBreak/>
        <w:t xml:space="preserve">i Pravilnik o proračunskom računovodstvu i Računskom planu (Narodne novine, br. 124/14, 115/15, 87/16, 3/18, 126/19 i 108/20). </w:t>
      </w:r>
    </w:p>
    <w:p w14:paraId="2CBA8BDC" w14:textId="77777777" w:rsidR="00DE5E9D" w:rsidRPr="00BE3BC5" w:rsidRDefault="00BE3BC5">
      <w:pPr>
        <w:spacing w:after="14" w:line="259" w:lineRule="auto"/>
        <w:ind w:left="0" w:right="0" w:firstLine="0"/>
        <w:jc w:val="left"/>
        <w:rPr>
          <w:rFonts w:ascii="Times New Roman" w:hAnsi="Times New Roman" w:cs="Times New Roman"/>
          <w:szCs w:val="24"/>
        </w:rPr>
      </w:pPr>
      <w:r w:rsidRPr="00BE3BC5">
        <w:rPr>
          <w:rFonts w:ascii="Times New Roman" w:hAnsi="Times New Roman" w:cs="Times New Roman"/>
          <w:szCs w:val="24"/>
        </w:rPr>
        <w:t xml:space="preserve"> </w:t>
      </w:r>
    </w:p>
    <w:p w14:paraId="0B945110" w14:textId="77777777" w:rsidR="00DE5E9D" w:rsidRPr="00BE3BC5" w:rsidRDefault="00BE3BC5">
      <w:pPr>
        <w:pStyle w:val="Heading3"/>
        <w:ind w:left="-5" w:right="208"/>
        <w:rPr>
          <w:rFonts w:ascii="Times New Roman" w:hAnsi="Times New Roman" w:cs="Times New Roman"/>
          <w:i w:val="0"/>
          <w:sz w:val="24"/>
          <w:szCs w:val="24"/>
        </w:rPr>
      </w:pPr>
      <w:r w:rsidRPr="00BE3BC5">
        <w:rPr>
          <w:rFonts w:ascii="Times New Roman" w:hAnsi="Times New Roman" w:cs="Times New Roman"/>
          <w:i w:val="0"/>
          <w:sz w:val="24"/>
          <w:szCs w:val="24"/>
        </w:rPr>
        <w:t xml:space="preserve">3.1. Izrada proračuna </w:t>
      </w:r>
    </w:p>
    <w:p w14:paraId="53F699FE" w14:textId="77777777" w:rsidR="00DE5E9D" w:rsidRPr="00BE3BC5" w:rsidRDefault="00BE3BC5">
      <w:pPr>
        <w:spacing w:after="0" w:line="259" w:lineRule="auto"/>
        <w:ind w:left="0" w:right="0" w:firstLine="0"/>
        <w:jc w:val="left"/>
        <w:rPr>
          <w:rFonts w:ascii="Times New Roman" w:hAnsi="Times New Roman" w:cs="Times New Roman"/>
          <w:szCs w:val="24"/>
        </w:rPr>
      </w:pPr>
      <w:r w:rsidRPr="00BE3BC5">
        <w:rPr>
          <w:rFonts w:ascii="Times New Roman" w:hAnsi="Times New Roman" w:cs="Times New Roman"/>
          <w:szCs w:val="24"/>
        </w:rPr>
        <w:t xml:space="preserve"> </w:t>
      </w:r>
    </w:p>
    <w:p w14:paraId="367E948B" w14:textId="77777777" w:rsidR="00DE5E9D" w:rsidRPr="00BE3BC5" w:rsidRDefault="00BE3BC5">
      <w:pPr>
        <w:ind w:left="-5" w:right="212"/>
        <w:rPr>
          <w:rFonts w:ascii="Times New Roman" w:hAnsi="Times New Roman" w:cs="Times New Roman"/>
          <w:szCs w:val="24"/>
        </w:rPr>
      </w:pPr>
      <w:r w:rsidRPr="00BE3BC5">
        <w:rPr>
          <w:rFonts w:ascii="Times New Roman" w:hAnsi="Times New Roman" w:cs="Times New Roman"/>
          <w:szCs w:val="24"/>
        </w:rPr>
        <w:t xml:space="preserve">Proračun je akt kojim se procjenjuju prihodi i primici te utvrđuju rashodi i izdaci za proračunsku godinu, a sadrži i projekciju prihoda i primitaka te rashoda i izdataka za slijedeće dvije godine.  Proračun JLPRS sastoji se od općeg i posebnog dijela, te obrazloženja proračuna.  </w:t>
      </w:r>
    </w:p>
    <w:p w14:paraId="31156839" w14:textId="77777777" w:rsidR="00DE5E9D" w:rsidRPr="00BE3BC5" w:rsidRDefault="00BE3BC5">
      <w:pPr>
        <w:spacing w:after="0" w:line="259" w:lineRule="auto"/>
        <w:ind w:left="0" w:right="0" w:firstLine="0"/>
        <w:jc w:val="left"/>
        <w:rPr>
          <w:rFonts w:ascii="Times New Roman" w:hAnsi="Times New Roman" w:cs="Times New Roman"/>
          <w:szCs w:val="24"/>
        </w:rPr>
      </w:pPr>
      <w:r w:rsidRPr="00BE3BC5">
        <w:rPr>
          <w:rFonts w:ascii="Times New Roman" w:hAnsi="Times New Roman" w:cs="Times New Roman"/>
          <w:szCs w:val="24"/>
        </w:rPr>
        <w:t xml:space="preserve"> </w:t>
      </w:r>
    </w:p>
    <w:p w14:paraId="1D4C1060" w14:textId="77777777" w:rsidR="00DE5E9D" w:rsidRPr="00BE3BC5" w:rsidRDefault="00BE3BC5">
      <w:pPr>
        <w:ind w:left="-5" w:right="212"/>
        <w:rPr>
          <w:rFonts w:ascii="Times New Roman" w:hAnsi="Times New Roman" w:cs="Times New Roman"/>
          <w:szCs w:val="24"/>
        </w:rPr>
      </w:pPr>
      <w:r w:rsidRPr="00BE3BC5">
        <w:rPr>
          <w:rFonts w:ascii="Times New Roman" w:hAnsi="Times New Roman" w:cs="Times New Roman"/>
          <w:szCs w:val="24"/>
        </w:rPr>
        <w:t xml:space="preserve">Opći dio proračuna sastoji se od sažetka računa prihoda i rashoda (ukupni prihodi poslovanja i prihodi od prodaje nefinancijske imovine, ukupni rashodi poslovanja i rashodi za nabavu nefinancijske imovine), sažetka računa financiranja (ukupni primici od financijske imovine i zaduživanja i izdaci za financijsku imovinu i otplate zajmova), računa prihoda i rashoda (ukupni prihodi i rashodi iskazani prema izvorima financiranja i ekonomskoj klasifikaciji na razini skupine, ukupni rashodi iskazani prema funkcijskoj klasifikaciji), računa financiranja (ukupni primici od financijske imovine i zaduživanja i izdaci za financijsku imovinu i otplate instrumenata zaduživanja prema izvorima financiranja i ekonomskoj klasifikaciji na razini skupine), prenesenog višak ili prenesenog manjka prihoda nad rashodima (ako ukupni prihodi i primici nisu jednaki ukupnim rashodima i izdacima, opći dio proračuna sadrži i preneseni višak ili preneseni manjak prihoda nad rashodima) i višegodišnjeg plana uravnoteženja (ako JLP(R)S ne mogu preneseni manjak podmiriti do kraja proračunske godine, obvezni su izraditi višegodišnji plan uravnoteženja za razdoblje za koje se proračun donosi, ako JLP(R)S ne mogu preneseni višak, zbog njegove veličine, u cijelosti iskoristiti u jednoj proračunskoj godini, korištenje viška planira se višegodišnjim planom uravnoteženja za razdoblje za koje se proračun donosi). </w:t>
      </w:r>
    </w:p>
    <w:p w14:paraId="0A1CF929" w14:textId="77777777" w:rsidR="00DE5E9D" w:rsidRPr="00BE3BC5" w:rsidRDefault="00BE3BC5">
      <w:pPr>
        <w:spacing w:line="259" w:lineRule="auto"/>
        <w:ind w:left="0" w:right="0" w:firstLine="0"/>
        <w:jc w:val="left"/>
        <w:rPr>
          <w:rFonts w:ascii="Times New Roman" w:hAnsi="Times New Roman" w:cs="Times New Roman"/>
          <w:szCs w:val="24"/>
        </w:rPr>
      </w:pPr>
      <w:r w:rsidRPr="00BE3BC5">
        <w:rPr>
          <w:rFonts w:ascii="Times New Roman" w:hAnsi="Times New Roman" w:cs="Times New Roman"/>
          <w:szCs w:val="24"/>
        </w:rPr>
        <w:t xml:space="preserve"> </w:t>
      </w:r>
    </w:p>
    <w:p w14:paraId="148F5BE9" w14:textId="77777777" w:rsidR="00DE5E9D" w:rsidRPr="00BE3BC5" w:rsidRDefault="00BE3BC5">
      <w:pPr>
        <w:ind w:left="-5" w:right="212"/>
        <w:rPr>
          <w:rFonts w:ascii="Times New Roman" w:hAnsi="Times New Roman" w:cs="Times New Roman"/>
          <w:szCs w:val="24"/>
        </w:rPr>
      </w:pPr>
      <w:r w:rsidRPr="00BE3BC5">
        <w:rPr>
          <w:rFonts w:ascii="Times New Roman" w:hAnsi="Times New Roman" w:cs="Times New Roman"/>
          <w:szCs w:val="24"/>
        </w:rPr>
        <w:t xml:space="preserve">Posebni dio proračuna sastoji se od plana rashoda i izdataka proračuna i proračunskih korisnika iskazanih po vrstama, raspoređenih u programe koji se sastoje od aktivnosti i projekata.  </w:t>
      </w:r>
    </w:p>
    <w:p w14:paraId="5AC5AE18" w14:textId="77777777" w:rsidR="00DE5E9D" w:rsidRPr="00BE3BC5" w:rsidRDefault="00BE3BC5">
      <w:pPr>
        <w:spacing w:line="259" w:lineRule="auto"/>
        <w:ind w:left="0" w:right="0" w:firstLine="0"/>
        <w:jc w:val="left"/>
        <w:rPr>
          <w:rFonts w:ascii="Times New Roman" w:hAnsi="Times New Roman" w:cs="Times New Roman"/>
          <w:szCs w:val="24"/>
        </w:rPr>
      </w:pPr>
      <w:r w:rsidRPr="00BE3BC5">
        <w:rPr>
          <w:rFonts w:ascii="Times New Roman" w:hAnsi="Times New Roman" w:cs="Times New Roman"/>
          <w:szCs w:val="24"/>
        </w:rPr>
        <w:t xml:space="preserve"> </w:t>
      </w:r>
    </w:p>
    <w:p w14:paraId="6CB4AE40" w14:textId="77777777" w:rsidR="00DE5E9D" w:rsidRPr="00BE3BC5" w:rsidRDefault="00BE3BC5">
      <w:pPr>
        <w:ind w:left="-5" w:right="212"/>
        <w:rPr>
          <w:rFonts w:ascii="Times New Roman" w:hAnsi="Times New Roman" w:cs="Times New Roman"/>
          <w:szCs w:val="24"/>
        </w:rPr>
      </w:pPr>
      <w:r w:rsidRPr="00BE3BC5">
        <w:rPr>
          <w:rFonts w:ascii="Times New Roman" w:hAnsi="Times New Roman" w:cs="Times New Roman"/>
          <w:szCs w:val="24"/>
        </w:rPr>
        <w:t xml:space="preserve">Obrazloženje proračuna sastoji se od obrazloženja općeg i posebnog dijela proračuna (obrazloženje općeg dijela proračuna sadrži obrazloženje prihoda i rashoda, primitaka i izdataka proračuna i obrazloženje prenesenog manjka odnosno viška proračuna, obrazloženje posebnog dijela proračuna temelji se na obrazloženjima financijskih planova proračunskih korisnika, a sastoji se od obrazloženja programa koje se daje kroz obrazloženje aktivnosti i projekata zajedno s ciljevima i pokazateljima uspješnosti iz akata strateškog planiranja). </w:t>
      </w:r>
    </w:p>
    <w:p w14:paraId="6A8DBDCA" w14:textId="77777777" w:rsidR="00DE5E9D" w:rsidRPr="00BE3BC5" w:rsidRDefault="00BE3BC5">
      <w:pPr>
        <w:spacing w:after="0" w:line="259" w:lineRule="auto"/>
        <w:ind w:left="0" w:right="0" w:firstLine="0"/>
        <w:jc w:val="left"/>
        <w:rPr>
          <w:rFonts w:ascii="Times New Roman" w:hAnsi="Times New Roman" w:cs="Times New Roman"/>
          <w:szCs w:val="24"/>
        </w:rPr>
      </w:pPr>
      <w:r w:rsidRPr="00BE3BC5">
        <w:rPr>
          <w:rFonts w:ascii="Times New Roman" w:hAnsi="Times New Roman" w:cs="Times New Roman"/>
          <w:szCs w:val="24"/>
        </w:rPr>
        <w:t xml:space="preserve"> </w:t>
      </w:r>
    </w:p>
    <w:p w14:paraId="5AB6E7FD" w14:textId="77777777" w:rsidR="00DE5E9D" w:rsidRPr="00BE3BC5" w:rsidRDefault="00BE3BC5">
      <w:pPr>
        <w:pStyle w:val="Heading3"/>
        <w:ind w:left="-5" w:right="208"/>
        <w:rPr>
          <w:rFonts w:ascii="Times New Roman" w:hAnsi="Times New Roman" w:cs="Times New Roman"/>
          <w:i w:val="0"/>
          <w:sz w:val="24"/>
          <w:szCs w:val="24"/>
        </w:rPr>
      </w:pPr>
      <w:r w:rsidRPr="00BE3BC5">
        <w:rPr>
          <w:rFonts w:ascii="Times New Roman" w:hAnsi="Times New Roman" w:cs="Times New Roman"/>
          <w:i w:val="0"/>
          <w:sz w:val="24"/>
          <w:szCs w:val="24"/>
        </w:rPr>
        <w:t xml:space="preserve">3.2. Izmjene i dopune proračuna </w:t>
      </w:r>
    </w:p>
    <w:p w14:paraId="35EECD8C" w14:textId="77777777" w:rsidR="00DE5E9D" w:rsidRPr="00BE3BC5" w:rsidRDefault="00BE3BC5">
      <w:pPr>
        <w:spacing w:after="0" w:line="259" w:lineRule="auto"/>
        <w:ind w:left="0" w:right="0" w:firstLine="0"/>
        <w:jc w:val="left"/>
        <w:rPr>
          <w:rFonts w:ascii="Times New Roman" w:hAnsi="Times New Roman" w:cs="Times New Roman"/>
          <w:szCs w:val="24"/>
        </w:rPr>
      </w:pPr>
      <w:r w:rsidRPr="00BE3BC5">
        <w:rPr>
          <w:rFonts w:ascii="Times New Roman" w:hAnsi="Times New Roman" w:cs="Times New Roman"/>
          <w:szCs w:val="24"/>
        </w:rPr>
        <w:t xml:space="preserve"> </w:t>
      </w:r>
    </w:p>
    <w:p w14:paraId="25503845" w14:textId="77777777" w:rsidR="00DE5E9D" w:rsidRPr="00BE3BC5" w:rsidRDefault="00BE3BC5">
      <w:pPr>
        <w:ind w:left="-5" w:right="212"/>
        <w:rPr>
          <w:rFonts w:ascii="Times New Roman" w:hAnsi="Times New Roman" w:cs="Times New Roman"/>
          <w:szCs w:val="24"/>
        </w:rPr>
      </w:pPr>
      <w:r w:rsidRPr="00BE3BC5">
        <w:rPr>
          <w:rFonts w:ascii="Times New Roman" w:hAnsi="Times New Roman" w:cs="Times New Roman"/>
          <w:szCs w:val="24"/>
        </w:rPr>
        <w:t xml:space="preserve">Izmjenama i dopunama proračuna mijenja se isključivo plan za tekuću proračunsku godinu. Izmjene i dopune proračuna sastoje se od plana za tekuću proračunsku godinu i sadrže opći i posebni dio te obrazloženje izmjena i dopuna proračuna. Izmjenama i dopunama proračuna ne mogu se umanjiti rashodi i izdaci ispod razine izvršenja i preuzetih obveza po investicijskim projektima te preuzetih obveza iz ugovora koji zahtijevaju plaćanje u sljedećim godinama. Ostvareni namjenski prihodi i primici i ostvareni vlastiti prihodi te rashodi i izdaci izvršeni iznad iznosa utvrđenih u proračunu, izmjenama i dopunama proračuna moraju se planirati minimalno na razini ostvarenih prihoda i primitaka, odnosno izvršenih rashoda i izdataka. Uz </w:t>
      </w:r>
      <w:r w:rsidRPr="00BE3BC5">
        <w:rPr>
          <w:rFonts w:ascii="Times New Roman" w:hAnsi="Times New Roman" w:cs="Times New Roman"/>
          <w:szCs w:val="24"/>
        </w:rPr>
        <w:lastRenderedPageBreak/>
        <w:t xml:space="preserve">svake izmjene i dopune proračuna obvezno je izraditi obrazloženja izmjena i dopuna proračuna (općeg i posebnog dijela). </w:t>
      </w:r>
    </w:p>
    <w:p w14:paraId="118B82B1" w14:textId="77777777" w:rsidR="00DE5E9D" w:rsidRPr="00BE3BC5" w:rsidRDefault="00BE3BC5">
      <w:pPr>
        <w:spacing w:after="13" w:line="259" w:lineRule="auto"/>
        <w:ind w:left="0" w:right="0" w:firstLine="0"/>
        <w:jc w:val="left"/>
        <w:rPr>
          <w:rFonts w:ascii="Times New Roman" w:hAnsi="Times New Roman" w:cs="Times New Roman"/>
          <w:szCs w:val="24"/>
        </w:rPr>
      </w:pPr>
      <w:r w:rsidRPr="00BE3BC5">
        <w:rPr>
          <w:rFonts w:ascii="Times New Roman" w:hAnsi="Times New Roman" w:cs="Times New Roman"/>
          <w:szCs w:val="24"/>
        </w:rPr>
        <w:t xml:space="preserve"> </w:t>
      </w:r>
    </w:p>
    <w:p w14:paraId="302168B0" w14:textId="77777777" w:rsidR="00DE5E9D" w:rsidRPr="00BE3BC5" w:rsidRDefault="00BE3BC5">
      <w:pPr>
        <w:pStyle w:val="Heading3"/>
        <w:ind w:left="-5" w:right="208"/>
        <w:rPr>
          <w:rFonts w:ascii="Times New Roman" w:hAnsi="Times New Roman" w:cs="Times New Roman"/>
          <w:i w:val="0"/>
          <w:sz w:val="24"/>
          <w:szCs w:val="24"/>
        </w:rPr>
      </w:pPr>
      <w:r w:rsidRPr="00BE3BC5">
        <w:rPr>
          <w:rFonts w:ascii="Times New Roman" w:hAnsi="Times New Roman" w:cs="Times New Roman"/>
          <w:i w:val="0"/>
          <w:sz w:val="24"/>
          <w:szCs w:val="24"/>
        </w:rPr>
        <w:t xml:space="preserve">3.3. Transparentnost proračuna </w:t>
      </w:r>
    </w:p>
    <w:p w14:paraId="0CB9FE1C" w14:textId="77777777" w:rsidR="00DE5E9D" w:rsidRPr="00BE3BC5" w:rsidRDefault="00BE3BC5">
      <w:pPr>
        <w:spacing w:after="0" w:line="259" w:lineRule="auto"/>
        <w:ind w:left="0" w:right="0" w:firstLine="0"/>
        <w:jc w:val="left"/>
        <w:rPr>
          <w:rFonts w:ascii="Times New Roman" w:hAnsi="Times New Roman" w:cs="Times New Roman"/>
          <w:szCs w:val="24"/>
        </w:rPr>
      </w:pPr>
      <w:r w:rsidRPr="00BE3BC5">
        <w:rPr>
          <w:rFonts w:ascii="Times New Roman" w:hAnsi="Times New Roman" w:cs="Times New Roman"/>
          <w:szCs w:val="24"/>
        </w:rPr>
        <w:t xml:space="preserve"> </w:t>
      </w:r>
    </w:p>
    <w:p w14:paraId="5656274D" w14:textId="77777777" w:rsidR="00DE5E9D" w:rsidRPr="00BE3BC5" w:rsidRDefault="00BE3BC5">
      <w:pPr>
        <w:ind w:left="-5" w:right="212"/>
        <w:rPr>
          <w:rFonts w:ascii="Times New Roman" w:hAnsi="Times New Roman" w:cs="Times New Roman"/>
          <w:szCs w:val="24"/>
        </w:rPr>
      </w:pPr>
      <w:r w:rsidRPr="00BE3BC5">
        <w:rPr>
          <w:rFonts w:ascii="Times New Roman" w:hAnsi="Times New Roman" w:cs="Times New Roman"/>
          <w:szCs w:val="24"/>
        </w:rPr>
        <w:t xml:space="preserve">Novim Zakonom o proračunu propisana je obveza objave dokumenata i informacija o </w:t>
      </w:r>
    </w:p>
    <w:p w14:paraId="422E987A" w14:textId="77777777" w:rsidR="00DE5E9D" w:rsidRPr="00BE3BC5" w:rsidRDefault="00BE3BC5">
      <w:pPr>
        <w:ind w:left="-5" w:right="212"/>
        <w:rPr>
          <w:rFonts w:ascii="Times New Roman" w:hAnsi="Times New Roman" w:cs="Times New Roman"/>
          <w:szCs w:val="24"/>
        </w:rPr>
      </w:pPr>
      <w:r w:rsidRPr="00BE3BC5">
        <w:rPr>
          <w:rFonts w:ascii="Times New Roman" w:hAnsi="Times New Roman" w:cs="Times New Roman"/>
          <w:szCs w:val="24"/>
        </w:rPr>
        <w:t xml:space="preserve">trošenju sredstava. Kako bi se osiguralo ostvarenje načela transparentnosti i slobodan pristup informacijama kao i njihovo povezivanje, preuzimanje i ponovno korištenje materijali vezani uz proračun i njegove izmjene objavljuju se u formatu pogodnom za daljnju obradu (word i excel). </w:t>
      </w:r>
    </w:p>
    <w:p w14:paraId="109C628E" w14:textId="77777777" w:rsidR="00DE5E9D" w:rsidRPr="00BE3BC5" w:rsidRDefault="00BE3BC5">
      <w:pPr>
        <w:spacing w:after="0" w:line="259" w:lineRule="auto"/>
        <w:ind w:left="0" w:right="0" w:firstLine="0"/>
        <w:jc w:val="left"/>
        <w:rPr>
          <w:rFonts w:ascii="Times New Roman" w:hAnsi="Times New Roman" w:cs="Times New Roman"/>
          <w:szCs w:val="24"/>
        </w:rPr>
      </w:pPr>
      <w:r w:rsidRPr="00BE3BC5">
        <w:rPr>
          <w:rFonts w:ascii="Times New Roman" w:hAnsi="Times New Roman" w:cs="Times New Roman"/>
          <w:szCs w:val="24"/>
        </w:rPr>
        <w:t xml:space="preserve"> </w:t>
      </w:r>
    </w:p>
    <w:p w14:paraId="52D8D317" w14:textId="0B0EDE06" w:rsidR="00DE5E9D" w:rsidRPr="00BE3BC5" w:rsidRDefault="00BE3BC5" w:rsidP="003C6DC9">
      <w:pPr>
        <w:numPr>
          <w:ilvl w:val="0"/>
          <w:numId w:val="9"/>
        </w:numPr>
        <w:ind w:right="212" w:hanging="360"/>
        <w:rPr>
          <w:rFonts w:ascii="Times New Roman" w:hAnsi="Times New Roman" w:cs="Times New Roman"/>
          <w:szCs w:val="24"/>
        </w:rPr>
      </w:pPr>
      <w:r w:rsidRPr="00BE3BC5">
        <w:rPr>
          <w:rFonts w:ascii="Times New Roman" w:hAnsi="Times New Roman" w:cs="Times New Roman"/>
          <w:szCs w:val="24"/>
        </w:rPr>
        <w:t xml:space="preserve">Zakonom o lokalnoj i područnoj (regionalnoj) samoupravi (Narodne novine, br. 33/01, 60/01, 129/05, 109/07, 125/08, 36/09, 150/11, 144/12, 19/13 - pročišćeni tekst, 137/15 - ispravak, 123/17, 98/19 i 144/20) propisano je da su općina, grad i županija dužne na svojim mrežnim stranicama javno objaviti informacije o trošenju proračunskih sredstava tako da te informacije budu lako dostupne i pretražive. Zakonom o proračunu također je propisano da su jedinice lokalne i područne (regionalne) samouprave, proračunski i izvanproračunski korisnici dužni javno objavljivati informacije o trošenju sredstava na svojim mrežnim stranicama na način da te informacije budu lako dostupne, pretražive i strojno čitljive. Objava informacija, propisana Zakonom o proračunu, podrazumijeva najmanje objavu isplata iz proračuna, odnosno financijskog plana tijekom proračunske godine, objavu podataka o isplatitelju i vrsti rashoda, odnosno izdatka te objavu podataka o primatelju sredstava, uključujući i njegov osobni identifikacijski broj, naziv pravne osobe, odnosno ime i prezime fizičke osobe, osim informacija koje predstavljaju klasificirani podatak prema zakonu kojim je uređena tajnost podataka i informacija čija bi objava bila protivna posebnim propisima. </w:t>
      </w:r>
    </w:p>
    <w:p w14:paraId="632704A7" w14:textId="77777777" w:rsidR="00DE5E9D" w:rsidRPr="00BE3BC5" w:rsidRDefault="00BE3BC5">
      <w:pPr>
        <w:spacing w:after="0" w:line="259" w:lineRule="auto"/>
        <w:ind w:left="0" w:right="0" w:firstLine="0"/>
        <w:jc w:val="left"/>
        <w:rPr>
          <w:rFonts w:ascii="Times New Roman" w:hAnsi="Times New Roman" w:cs="Times New Roman"/>
          <w:szCs w:val="24"/>
        </w:rPr>
      </w:pPr>
      <w:r w:rsidRPr="00BE3BC5">
        <w:rPr>
          <w:rFonts w:ascii="Times New Roman" w:hAnsi="Times New Roman" w:cs="Times New Roman"/>
          <w:szCs w:val="24"/>
        </w:rPr>
        <w:t xml:space="preserve"> </w:t>
      </w:r>
    </w:p>
    <w:p w14:paraId="6AEA58B3" w14:textId="77777777" w:rsidR="00DE5E9D" w:rsidRPr="00BE3BC5" w:rsidRDefault="00BE3BC5">
      <w:pPr>
        <w:spacing w:after="0"/>
        <w:ind w:left="-5" w:right="208"/>
        <w:rPr>
          <w:rFonts w:ascii="Times New Roman" w:hAnsi="Times New Roman" w:cs="Times New Roman"/>
          <w:szCs w:val="24"/>
        </w:rPr>
      </w:pPr>
      <w:r w:rsidRPr="00BE3BC5">
        <w:rPr>
          <w:rFonts w:ascii="Times New Roman" w:hAnsi="Times New Roman" w:cs="Times New Roman"/>
          <w:szCs w:val="24"/>
        </w:rPr>
        <w:t xml:space="preserve">Sukladno članku 144. Zakona o proračunu, u svibnju 2023. godine donesen je Naputak o okvirnom sadržaju, minimalnom skupu podataka te načinu javne objave informacija o trošenju sredstava na mrežnim stranicama jedinica lokalne i područne (regionalne) samouprave te proračunskih i izvanproračunskih korisnika državnog proračuna i proračuna jedinica lokalne i područne (regionalne) samouprave. Isti je objavljen u Narodnim novinama broj 59/23 od 2. lipnja 2023., Obveznici primjene Naputka su jedinice lokalne i područne (regionalne) samouprave, proračunski i izvanproračunski korisnici državnog proračuna i proračuna jedinica lokalne i područne (regionalne) samouprave. Naputkom se propisuje okvirni sadržaj, minimalni skup podataka te način javne objave informacija o trošenju sredstava na mrežnim stranicama jedinica lokalne i </w:t>
      </w:r>
    </w:p>
    <w:p w14:paraId="3B59C9A8" w14:textId="77777777" w:rsidR="00DE5E9D" w:rsidRPr="00BE3BC5" w:rsidRDefault="00BE3BC5">
      <w:pPr>
        <w:spacing w:after="0"/>
        <w:ind w:left="-5" w:right="208"/>
        <w:rPr>
          <w:rFonts w:ascii="Times New Roman" w:hAnsi="Times New Roman" w:cs="Times New Roman"/>
          <w:szCs w:val="24"/>
        </w:rPr>
      </w:pPr>
      <w:r w:rsidRPr="00BE3BC5">
        <w:rPr>
          <w:rFonts w:ascii="Times New Roman" w:hAnsi="Times New Roman" w:cs="Times New Roman"/>
          <w:szCs w:val="24"/>
        </w:rPr>
        <w:t xml:space="preserve">područne (regionalne) samouprave te proračunskih korisnika u njihovoj nadležnosti. Ovaj Naputak stupio je na snagu osmog dana od dana objave u Narodnim novinama, međutim, one jedinice koje još nisu krenule s primjenom, podsjećamo da su, sukladno odredbama Naputka, prve informacije o trošenju sredstava dužne objaviti za mjesec siječanj 2024. godine i to do 20. veljače 2024. godine. </w:t>
      </w:r>
    </w:p>
    <w:p w14:paraId="7E9A0AF8" w14:textId="77777777" w:rsidR="00DE5E9D" w:rsidRPr="00BE3BC5" w:rsidRDefault="00BE3BC5">
      <w:pPr>
        <w:spacing w:after="14" w:line="259" w:lineRule="auto"/>
        <w:ind w:left="0" w:right="0" w:firstLine="0"/>
        <w:jc w:val="left"/>
        <w:rPr>
          <w:rFonts w:ascii="Times New Roman" w:hAnsi="Times New Roman" w:cs="Times New Roman"/>
          <w:szCs w:val="24"/>
        </w:rPr>
      </w:pPr>
      <w:r w:rsidRPr="00BE3BC5">
        <w:rPr>
          <w:rFonts w:ascii="Times New Roman" w:hAnsi="Times New Roman" w:cs="Times New Roman"/>
          <w:szCs w:val="24"/>
        </w:rPr>
        <w:t xml:space="preserve"> </w:t>
      </w:r>
    </w:p>
    <w:p w14:paraId="76A3BD3C" w14:textId="77777777" w:rsidR="00DE5E9D" w:rsidRPr="00BE3BC5" w:rsidRDefault="00BE3BC5">
      <w:pPr>
        <w:pStyle w:val="Heading3"/>
        <w:ind w:left="-5" w:right="208"/>
        <w:rPr>
          <w:rFonts w:ascii="Times New Roman" w:hAnsi="Times New Roman" w:cs="Times New Roman"/>
          <w:i w:val="0"/>
          <w:sz w:val="24"/>
          <w:szCs w:val="24"/>
        </w:rPr>
      </w:pPr>
      <w:r w:rsidRPr="00BE3BC5">
        <w:rPr>
          <w:rFonts w:ascii="Times New Roman" w:hAnsi="Times New Roman" w:cs="Times New Roman"/>
          <w:i w:val="0"/>
          <w:sz w:val="24"/>
          <w:szCs w:val="24"/>
        </w:rPr>
        <w:t xml:space="preserve">3.4. Dostava proračunskih dokumenata Ministarstvu financija i Državnom uredu za reviziju temeljem Zakona o proračunu </w:t>
      </w:r>
    </w:p>
    <w:p w14:paraId="029F8B6E" w14:textId="77777777" w:rsidR="00DE5E9D" w:rsidRPr="00BE3BC5" w:rsidRDefault="00BE3BC5">
      <w:pPr>
        <w:spacing w:after="0" w:line="259" w:lineRule="auto"/>
        <w:ind w:left="0" w:right="0" w:firstLine="0"/>
        <w:jc w:val="left"/>
        <w:rPr>
          <w:rFonts w:ascii="Times New Roman" w:hAnsi="Times New Roman" w:cs="Times New Roman"/>
          <w:szCs w:val="24"/>
        </w:rPr>
      </w:pPr>
      <w:r w:rsidRPr="00BE3BC5">
        <w:rPr>
          <w:rFonts w:ascii="Times New Roman" w:hAnsi="Times New Roman" w:cs="Times New Roman"/>
          <w:szCs w:val="24"/>
        </w:rPr>
        <w:t xml:space="preserve"> </w:t>
      </w:r>
    </w:p>
    <w:p w14:paraId="3DB4AC57" w14:textId="77777777" w:rsidR="00DE5E9D" w:rsidRPr="00BE3BC5" w:rsidRDefault="00BE3BC5">
      <w:pPr>
        <w:ind w:left="-5" w:right="212"/>
        <w:rPr>
          <w:rFonts w:ascii="Times New Roman" w:hAnsi="Times New Roman" w:cs="Times New Roman"/>
          <w:szCs w:val="24"/>
        </w:rPr>
      </w:pPr>
      <w:r w:rsidRPr="00BE3BC5">
        <w:rPr>
          <w:rFonts w:ascii="Times New Roman" w:hAnsi="Times New Roman" w:cs="Times New Roman"/>
          <w:szCs w:val="24"/>
        </w:rPr>
        <w:lastRenderedPageBreak/>
        <w:t xml:space="preserve">Sukladno odredbama članka 43. Zakona o proračunu, načelnica je obvezna dostaviti Ministarstvu financija sljedeće akte: </w:t>
      </w:r>
    </w:p>
    <w:p w14:paraId="574453FB" w14:textId="77777777" w:rsidR="00DE5E9D" w:rsidRPr="00BE3BC5" w:rsidRDefault="00BE3BC5">
      <w:pPr>
        <w:spacing w:after="20" w:line="259" w:lineRule="auto"/>
        <w:ind w:left="0" w:right="0" w:firstLine="0"/>
        <w:jc w:val="left"/>
        <w:rPr>
          <w:rFonts w:ascii="Times New Roman" w:hAnsi="Times New Roman" w:cs="Times New Roman"/>
          <w:szCs w:val="24"/>
        </w:rPr>
      </w:pPr>
      <w:r w:rsidRPr="00BE3BC5">
        <w:rPr>
          <w:rFonts w:ascii="Times New Roman" w:hAnsi="Times New Roman" w:cs="Times New Roman"/>
          <w:szCs w:val="24"/>
        </w:rPr>
        <w:t xml:space="preserve"> </w:t>
      </w:r>
    </w:p>
    <w:p w14:paraId="7356B4DF" w14:textId="77777777" w:rsidR="00DE5E9D" w:rsidRPr="00BE3BC5" w:rsidRDefault="00BE3BC5">
      <w:pPr>
        <w:numPr>
          <w:ilvl w:val="0"/>
          <w:numId w:val="10"/>
        </w:numPr>
        <w:ind w:right="212" w:hanging="360"/>
        <w:rPr>
          <w:rFonts w:ascii="Times New Roman" w:hAnsi="Times New Roman" w:cs="Times New Roman"/>
          <w:szCs w:val="24"/>
        </w:rPr>
      </w:pPr>
      <w:r w:rsidRPr="00BE3BC5">
        <w:rPr>
          <w:rFonts w:ascii="Times New Roman" w:hAnsi="Times New Roman" w:cs="Times New Roman"/>
          <w:szCs w:val="24"/>
        </w:rPr>
        <w:t xml:space="preserve">Proračun za proračunsku godinu i projekcije za sljedeće dvije godine </w:t>
      </w:r>
    </w:p>
    <w:p w14:paraId="6065D668" w14:textId="77777777" w:rsidR="00DE5E9D" w:rsidRPr="00BE3BC5" w:rsidRDefault="00BE3BC5">
      <w:pPr>
        <w:numPr>
          <w:ilvl w:val="0"/>
          <w:numId w:val="10"/>
        </w:numPr>
        <w:spacing w:after="34"/>
        <w:ind w:right="212" w:hanging="360"/>
        <w:rPr>
          <w:rFonts w:ascii="Times New Roman" w:hAnsi="Times New Roman" w:cs="Times New Roman"/>
          <w:szCs w:val="24"/>
        </w:rPr>
      </w:pPr>
      <w:r w:rsidRPr="00BE3BC5">
        <w:rPr>
          <w:rFonts w:ascii="Times New Roman" w:hAnsi="Times New Roman" w:cs="Times New Roman"/>
          <w:szCs w:val="24"/>
        </w:rPr>
        <w:t xml:space="preserve">Odluku o izvršavanju proračuna jedinice lokalne i područne (regionalne) samouprave </w:t>
      </w:r>
    </w:p>
    <w:p w14:paraId="3DDF3650" w14:textId="77777777" w:rsidR="00DE5E9D" w:rsidRPr="00BE3BC5" w:rsidRDefault="00BE3BC5">
      <w:pPr>
        <w:numPr>
          <w:ilvl w:val="0"/>
          <w:numId w:val="10"/>
        </w:numPr>
        <w:spacing w:after="35"/>
        <w:ind w:right="212" w:hanging="360"/>
        <w:rPr>
          <w:rFonts w:ascii="Times New Roman" w:hAnsi="Times New Roman" w:cs="Times New Roman"/>
          <w:szCs w:val="24"/>
        </w:rPr>
      </w:pPr>
      <w:r w:rsidRPr="00BE3BC5">
        <w:rPr>
          <w:rFonts w:ascii="Times New Roman" w:hAnsi="Times New Roman" w:cs="Times New Roman"/>
          <w:szCs w:val="24"/>
        </w:rPr>
        <w:t xml:space="preserve">Izmjene i dopune Proračuna te izmjene i dopune navedene odluke o izvršavanju proračuna jedinice lokalne i područne (regionalne) samouprave </w:t>
      </w:r>
    </w:p>
    <w:p w14:paraId="37336F6F" w14:textId="77777777" w:rsidR="00DE5E9D" w:rsidRPr="00BE3BC5" w:rsidRDefault="00BE3BC5">
      <w:pPr>
        <w:numPr>
          <w:ilvl w:val="0"/>
          <w:numId w:val="10"/>
        </w:numPr>
        <w:ind w:right="212" w:hanging="360"/>
        <w:rPr>
          <w:rFonts w:ascii="Times New Roman" w:hAnsi="Times New Roman" w:cs="Times New Roman"/>
          <w:szCs w:val="24"/>
        </w:rPr>
      </w:pPr>
      <w:r w:rsidRPr="00BE3BC5">
        <w:rPr>
          <w:rFonts w:ascii="Times New Roman" w:hAnsi="Times New Roman" w:cs="Times New Roman"/>
          <w:szCs w:val="24"/>
        </w:rPr>
        <w:t xml:space="preserve">Odluku o privremenom financiranju jedinica lokalne i područne (regionalne) samouprave, ako predstavničko tijelo ne donese proračun prije početka proračunske godine </w:t>
      </w:r>
    </w:p>
    <w:p w14:paraId="4B46BD08" w14:textId="77777777" w:rsidR="00DE5E9D" w:rsidRPr="00BE3BC5" w:rsidRDefault="00BE3BC5">
      <w:pPr>
        <w:spacing w:after="0" w:line="238" w:lineRule="auto"/>
        <w:ind w:left="0" w:right="0" w:firstLine="0"/>
        <w:jc w:val="left"/>
        <w:rPr>
          <w:rFonts w:ascii="Times New Roman" w:hAnsi="Times New Roman" w:cs="Times New Roman"/>
          <w:szCs w:val="24"/>
        </w:rPr>
      </w:pPr>
      <w:r w:rsidRPr="00BE3BC5">
        <w:rPr>
          <w:rFonts w:ascii="Times New Roman" w:hAnsi="Times New Roman" w:cs="Times New Roman"/>
          <w:szCs w:val="24"/>
        </w:rPr>
        <w:t xml:space="preserve">U Uputama iz prethodnih godina istaknuto je kako su jedinice u obvezi na adresu e-pošte Ministarstva financija lokalni.proracuni@mfin.hr poslati link na navedene dokumente objavljene u službenom glasilu, u roku od 15 dana od dana njihova stupanja na snagu.   </w:t>
      </w:r>
    </w:p>
    <w:p w14:paraId="73CEAF39" w14:textId="77777777" w:rsidR="00DE5E9D" w:rsidRPr="00BE3BC5" w:rsidRDefault="00BE3BC5">
      <w:pPr>
        <w:spacing w:after="0" w:line="259" w:lineRule="auto"/>
        <w:ind w:left="0" w:right="0" w:firstLine="0"/>
        <w:jc w:val="left"/>
        <w:rPr>
          <w:rFonts w:ascii="Times New Roman" w:hAnsi="Times New Roman" w:cs="Times New Roman"/>
          <w:szCs w:val="24"/>
        </w:rPr>
      </w:pPr>
      <w:r w:rsidRPr="00BE3BC5">
        <w:rPr>
          <w:rFonts w:ascii="Times New Roman" w:hAnsi="Times New Roman" w:cs="Times New Roman"/>
          <w:szCs w:val="24"/>
        </w:rPr>
        <w:t xml:space="preserve"> </w:t>
      </w:r>
    </w:p>
    <w:p w14:paraId="5B251D4F" w14:textId="77777777" w:rsidR="00DE5E9D" w:rsidRPr="00BE3BC5" w:rsidRDefault="00BE3BC5">
      <w:pPr>
        <w:spacing w:after="0" w:line="238" w:lineRule="auto"/>
        <w:ind w:left="0" w:right="222" w:firstLine="0"/>
        <w:rPr>
          <w:rFonts w:ascii="Times New Roman" w:hAnsi="Times New Roman" w:cs="Times New Roman"/>
          <w:szCs w:val="24"/>
        </w:rPr>
      </w:pPr>
      <w:r w:rsidRPr="00BE3BC5">
        <w:rPr>
          <w:rFonts w:ascii="Times New Roman" w:hAnsi="Times New Roman" w:cs="Times New Roman"/>
          <w:szCs w:val="24"/>
        </w:rPr>
        <w:t xml:space="preserve">Sukladno članku 90. Zakona o proračunu, godišnji izvještaj o izvršenju proračuna jedinice lokalne i područne (regionalne) samouprave dostavlja se Ministarstvu financija i Državnom uredu za reviziju u roku od 15 dana nakon što ga donese predstavničko tijelo jedinice lokalne i područne (regionalne) samouprave. Iznimno, ako predstavničko tijelo ne donese izvještaj, isti se dostavlja Ministarstvu financija i Državnom uredu za reviziju u roku od 60 dana od dana podnošenja predstavničkom tijelu.  </w:t>
      </w:r>
    </w:p>
    <w:p w14:paraId="39E2466D" w14:textId="77777777" w:rsidR="00DE5E9D" w:rsidRPr="00BE3BC5" w:rsidRDefault="00BE3BC5">
      <w:pPr>
        <w:spacing w:after="0" w:line="259" w:lineRule="auto"/>
        <w:ind w:left="0" w:right="0" w:firstLine="0"/>
        <w:jc w:val="left"/>
        <w:rPr>
          <w:rFonts w:ascii="Times New Roman" w:hAnsi="Times New Roman" w:cs="Times New Roman"/>
          <w:szCs w:val="24"/>
        </w:rPr>
      </w:pPr>
      <w:r w:rsidRPr="00BE3BC5">
        <w:rPr>
          <w:rFonts w:ascii="Times New Roman" w:hAnsi="Times New Roman" w:cs="Times New Roman"/>
          <w:szCs w:val="24"/>
        </w:rPr>
        <w:t xml:space="preserve"> </w:t>
      </w:r>
    </w:p>
    <w:p w14:paraId="417C81D4" w14:textId="546843C7" w:rsidR="00DE5E9D" w:rsidRPr="00BE3BC5" w:rsidRDefault="00BE3BC5" w:rsidP="003C6DC9">
      <w:pPr>
        <w:spacing w:after="3" w:line="238" w:lineRule="auto"/>
        <w:ind w:left="-5" w:right="212"/>
        <w:rPr>
          <w:rFonts w:ascii="Times New Roman" w:hAnsi="Times New Roman" w:cs="Times New Roman"/>
          <w:szCs w:val="24"/>
        </w:rPr>
      </w:pPr>
      <w:r w:rsidRPr="00BE3BC5">
        <w:rPr>
          <w:rFonts w:ascii="Times New Roman" w:hAnsi="Times New Roman" w:cs="Times New Roman"/>
          <w:szCs w:val="24"/>
        </w:rPr>
        <w:t xml:space="preserve">Godišnje izvještaje o izvršenju proračuna jedinice lokalne i područne (regionalne) samouprave nije potrebno dostavljati u papirnatom obliku ni Ministarstvu financija niti Državnom uredu za reviziju </w:t>
      </w:r>
    </w:p>
    <w:p w14:paraId="608D85AB" w14:textId="77777777" w:rsidR="00DE5E9D" w:rsidRPr="00BE3BC5" w:rsidRDefault="00BE3BC5">
      <w:pPr>
        <w:spacing w:after="13" w:line="259" w:lineRule="auto"/>
        <w:ind w:left="0" w:right="0" w:firstLine="0"/>
        <w:jc w:val="left"/>
        <w:rPr>
          <w:rFonts w:ascii="Times New Roman" w:hAnsi="Times New Roman" w:cs="Times New Roman"/>
          <w:szCs w:val="24"/>
        </w:rPr>
      </w:pPr>
      <w:r w:rsidRPr="00BE3BC5">
        <w:rPr>
          <w:rFonts w:ascii="Times New Roman" w:hAnsi="Times New Roman" w:cs="Times New Roman"/>
          <w:szCs w:val="24"/>
        </w:rPr>
        <w:t xml:space="preserve"> </w:t>
      </w:r>
    </w:p>
    <w:p w14:paraId="35C0CF7D" w14:textId="0A264FC5" w:rsidR="00DE5E9D" w:rsidRPr="00BE3BC5" w:rsidRDefault="00DE5E9D">
      <w:pPr>
        <w:spacing w:after="0" w:line="259" w:lineRule="auto"/>
        <w:ind w:left="0" w:right="0" w:firstLine="0"/>
        <w:jc w:val="left"/>
        <w:rPr>
          <w:rFonts w:ascii="Times New Roman" w:hAnsi="Times New Roman" w:cs="Times New Roman"/>
          <w:szCs w:val="24"/>
        </w:rPr>
      </w:pPr>
    </w:p>
    <w:p w14:paraId="40E4CC98" w14:textId="44014534" w:rsidR="00DE5E9D" w:rsidRPr="00BE3BC5" w:rsidRDefault="003C6DC9">
      <w:pPr>
        <w:pStyle w:val="Heading3"/>
        <w:ind w:left="-5" w:right="208"/>
        <w:rPr>
          <w:rFonts w:ascii="Times New Roman" w:hAnsi="Times New Roman" w:cs="Times New Roman"/>
          <w:i w:val="0"/>
          <w:sz w:val="24"/>
          <w:szCs w:val="24"/>
        </w:rPr>
      </w:pPr>
      <w:r w:rsidRPr="00BE3BC5">
        <w:rPr>
          <w:rFonts w:ascii="Times New Roman" w:hAnsi="Times New Roman" w:cs="Times New Roman"/>
          <w:i w:val="0"/>
          <w:sz w:val="24"/>
          <w:szCs w:val="24"/>
        </w:rPr>
        <w:t>3.5</w:t>
      </w:r>
      <w:r w:rsidR="00BE3BC5" w:rsidRPr="00BE3BC5">
        <w:rPr>
          <w:rFonts w:ascii="Times New Roman" w:hAnsi="Times New Roman" w:cs="Times New Roman"/>
          <w:i w:val="0"/>
          <w:sz w:val="24"/>
          <w:szCs w:val="24"/>
        </w:rPr>
        <w:t xml:space="preserve">. Dostava ugovora, te izvješća o zaduženju, danim jamstvima i suglasnostima </w:t>
      </w:r>
    </w:p>
    <w:p w14:paraId="2489C96C" w14:textId="77777777" w:rsidR="00DE5E9D" w:rsidRPr="00BE3BC5" w:rsidRDefault="00BE3BC5">
      <w:pPr>
        <w:spacing w:after="0" w:line="259" w:lineRule="auto"/>
        <w:ind w:left="0" w:right="0" w:firstLine="0"/>
        <w:jc w:val="left"/>
        <w:rPr>
          <w:rFonts w:ascii="Times New Roman" w:hAnsi="Times New Roman" w:cs="Times New Roman"/>
          <w:szCs w:val="24"/>
        </w:rPr>
      </w:pPr>
      <w:r w:rsidRPr="00BE3BC5">
        <w:rPr>
          <w:rFonts w:ascii="Times New Roman" w:hAnsi="Times New Roman" w:cs="Times New Roman"/>
          <w:szCs w:val="24"/>
        </w:rPr>
        <w:t xml:space="preserve"> </w:t>
      </w:r>
    </w:p>
    <w:p w14:paraId="550104C8" w14:textId="77777777" w:rsidR="00DE5E9D" w:rsidRPr="00BE3BC5" w:rsidRDefault="00BE3BC5">
      <w:pPr>
        <w:ind w:left="-5" w:right="212"/>
        <w:rPr>
          <w:rFonts w:ascii="Times New Roman" w:hAnsi="Times New Roman" w:cs="Times New Roman"/>
          <w:szCs w:val="24"/>
        </w:rPr>
      </w:pPr>
      <w:r w:rsidRPr="00BE3BC5">
        <w:rPr>
          <w:rFonts w:ascii="Times New Roman" w:hAnsi="Times New Roman" w:cs="Times New Roman"/>
          <w:szCs w:val="24"/>
        </w:rPr>
        <w:t xml:space="preserve">Člancima 123., 128. i 130. Zakona o proračunu i Pravilnikom o postupku dugoročnog zaduživanja te davanja jamstava i suglasnosti jedinica lokalne i područne (regionalne) samouprave (Narodne novine, br. 67/22) propisana je obveza i rok dostave Ministarstvu financija ugovora o zaduženju i izvješća o zaduženju, danim jamstvima i suglasnostima na Obrascu IZJS - Izvješće o dugoročnom zaduženju / jamstvu/suglasnosti. Skenirani ugovori i obrasci IZJS (s potpisom župana/gradonačelnika/načelnika i s pečatom) dostavljaju se na e-mail adresu Ministarstva financija lokalni.proracuni@mfin.hr u propisanom roku. </w:t>
      </w:r>
    </w:p>
    <w:p w14:paraId="2321509D" w14:textId="77777777" w:rsidR="00DE5E9D" w:rsidRPr="00BE3BC5" w:rsidRDefault="00BE3BC5">
      <w:pPr>
        <w:spacing w:after="13" w:line="259" w:lineRule="auto"/>
        <w:ind w:left="0" w:right="0" w:firstLine="0"/>
        <w:jc w:val="left"/>
        <w:rPr>
          <w:rFonts w:ascii="Times New Roman" w:hAnsi="Times New Roman" w:cs="Times New Roman"/>
          <w:szCs w:val="24"/>
        </w:rPr>
      </w:pPr>
      <w:r w:rsidRPr="00BE3BC5">
        <w:rPr>
          <w:rFonts w:ascii="Times New Roman" w:hAnsi="Times New Roman" w:cs="Times New Roman"/>
          <w:szCs w:val="24"/>
        </w:rPr>
        <w:t xml:space="preserve"> </w:t>
      </w:r>
    </w:p>
    <w:p w14:paraId="4168648B" w14:textId="77777777" w:rsidR="00DE5E9D" w:rsidRPr="00BE3BC5" w:rsidRDefault="00BE3BC5">
      <w:pPr>
        <w:pStyle w:val="Heading1"/>
        <w:ind w:right="123"/>
        <w:rPr>
          <w:rFonts w:ascii="Times New Roman" w:hAnsi="Times New Roman" w:cs="Times New Roman"/>
          <w:b w:val="0"/>
          <w:sz w:val="24"/>
          <w:szCs w:val="24"/>
        </w:rPr>
      </w:pPr>
      <w:r w:rsidRPr="00BE3BC5">
        <w:rPr>
          <w:rFonts w:ascii="Times New Roman" w:hAnsi="Times New Roman" w:cs="Times New Roman"/>
          <w:b w:val="0"/>
          <w:sz w:val="24"/>
          <w:szCs w:val="24"/>
        </w:rPr>
        <w:t>II.</w:t>
      </w:r>
      <w:r w:rsidRPr="00BE3BC5">
        <w:rPr>
          <w:rFonts w:ascii="Times New Roman" w:eastAsia="Arial" w:hAnsi="Times New Roman" w:cs="Times New Roman"/>
          <w:b w:val="0"/>
          <w:sz w:val="24"/>
          <w:szCs w:val="24"/>
        </w:rPr>
        <w:t xml:space="preserve"> </w:t>
      </w:r>
      <w:r w:rsidRPr="00BE3BC5">
        <w:rPr>
          <w:rFonts w:ascii="Times New Roman" w:eastAsia="Arial" w:hAnsi="Times New Roman" w:cs="Times New Roman"/>
          <w:b w:val="0"/>
          <w:sz w:val="24"/>
          <w:szCs w:val="24"/>
        </w:rPr>
        <w:tab/>
      </w:r>
      <w:r w:rsidRPr="00BE3BC5">
        <w:rPr>
          <w:rFonts w:ascii="Times New Roman" w:hAnsi="Times New Roman" w:cs="Times New Roman"/>
          <w:b w:val="0"/>
          <w:sz w:val="24"/>
          <w:szCs w:val="24"/>
        </w:rPr>
        <w:t xml:space="preserve">UPUTE ZA IZRADU FINANCIJSKOG PLANA PRORAČUNSKIH KORISNIKA </w:t>
      </w:r>
    </w:p>
    <w:p w14:paraId="5CE5F0A7" w14:textId="77777777" w:rsidR="00DE5E9D" w:rsidRPr="00BE3BC5" w:rsidRDefault="00BE3BC5">
      <w:pPr>
        <w:spacing w:after="13" w:line="259" w:lineRule="auto"/>
        <w:ind w:left="0" w:right="0" w:firstLine="0"/>
        <w:jc w:val="left"/>
        <w:rPr>
          <w:rFonts w:ascii="Times New Roman" w:hAnsi="Times New Roman" w:cs="Times New Roman"/>
          <w:szCs w:val="24"/>
        </w:rPr>
      </w:pPr>
      <w:r w:rsidRPr="00BE3BC5">
        <w:rPr>
          <w:rFonts w:ascii="Times New Roman" w:hAnsi="Times New Roman" w:cs="Times New Roman"/>
          <w:szCs w:val="24"/>
        </w:rPr>
        <w:t xml:space="preserve"> </w:t>
      </w:r>
    </w:p>
    <w:p w14:paraId="7C4E0D6E" w14:textId="77777777" w:rsidR="00DE5E9D" w:rsidRPr="00BE3BC5" w:rsidRDefault="00BE3BC5">
      <w:pPr>
        <w:spacing w:after="0" w:line="259" w:lineRule="auto"/>
        <w:ind w:left="0" w:right="0" w:firstLine="0"/>
        <w:jc w:val="left"/>
        <w:rPr>
          <w:rFonts w:ascii="Times New Roman" w:hAnsi="Times New Roman" w:cs="Times New Roman"/>
          <w:szCs w:val="24"/>
        </w:rPr>
      </w:pPr>
      <w:r w:rsidRPr="00BE3BC5">
        <w:rPr>
          <w:rFonts w:ascii="Times New Roman" w:hAnsi="Times New Roman" w:cs="Times New Roman"/>
          <w:szCs w:val="24"/>
        </w:rPr>
        <w:t xml:space="preserve"> </w:t>
      </w:r>
    </w:p>
    <w:p w14:paraId="59664233" w14:textId="77777777" w:rsidR="00DE5E9D" w:rsidRPr="00BE3BC5" w:rsidRDefault="00BE3BC5">
      <w:pPr>
        <w:tabs>
          <w:tab w:val="center" w:pos="1446"/>
          <w:tab w:val="center" w:pos="3143"/>
          <w:tab w:val="center" w:pos="4761"/>
          <w:tab w:val="center" w:pos="6337"/>
          <w:tab w:val="center" w:pos="8041"/>
        </w:tabs>
        <w:spacing w:after="12"/>
        <w:ind w:left="-15" w:right="0" w:firstLine="0"/>
        <w:jc w:val="left"/>
        <w:rPr>
          <w:rFonts w:ascii="Times New Roman" w:hAnsi="Times New Roman" w:cs="Times New Roman"/>
          <w:szCs w:val="24"/>
        </w:rPr>
      </w:pPr>
      <w:r w:rsidRPr="00BE3BC5">
        <w:rPr>
          <w:rFonts w:ascii="Times New Roman" w:hAnsi="Times New Roman" w:cs="Times New Roman"/>
          <w:szCs w:val="24"/>
        </w:rPr>
        <w:t xml:space="preserve">1. </w:t>
      </w:r>
      <w:r w:rsidRPr="00BE3BC5">
        <w:rPr>
          <w:rFonts w:ascii="Times New Roman" w:hAnsi="Times New Roman" w:cs="Times New Roman"/>
          <w:szCs w:val="24"/>
        </w:rPr>
        <w:tab/>
        <w:t xml:space="preserve">METODOLOGIJA </w:t>
      </w:r>
      <w:r w:rsidRPr="00BE3BC5">
        <w:rPr>
          <w:rFonts w:ascii="Times New Roman" w:hAnsi="Times New Roman" w:cs="Times New Roman"/>
          <w:szCs w:val="24"/>
        </w:rPr>
        <w:tab/>
        <w:t xml:space="preserve">IZRADE </w:t>
      </w:r>
      <w:r w:rsidRPr="00BE3BC5">
        <w:rPr>
          <w:rFonts w:ascii="Times New Roman" w:hAnsi="Times New Roman" w:cs="Times New Roman"/>
          <w:szCs w:val="24"/>
        </w:rPr>
        <w:tab/>
        <w:t xml:space="preserve">FINANCIJSKOG </w:t>
      </w:r>
      <w:r w:rsidRPr="00BE3BC5">
        <w:rPr>
          <w:rFonts w:ascii="Times New Roman" w:hAnsi="Times New Roman" w:cs="Times New Roman"/>
          <w:szCs w:val="24"/>
        </w:rPr>
        <w:tab/>
        <w:t xml:space="preserve">PLANA </w:t>
      </w:r>
      <w:r w:rsidRPr="00BE3BC5">
        <w:rPr>
          <w:rFonts w:ascii="Times New Roman" w:hAnsi="Times New Roman" w:cs="Times New Roman"/>
          <w:szCs w:val="24"/>
        </w:rPr>
        <w:tab/>
        <w:t xml:space="preserve">PRORAČUNSKOG </w:t>
      </w:r>
    </w:p>
    <w:p w14:paraId="43068781" w14:textId="77777777" w:rsidR="00DE5E9D" w:rsidRPr="00BE3BC5" w:rsidRDefault="00BE3BC5">
      <w:pPr>
        <w:spacing w:after="12"/>
        <w:ind w:left="-5" w:right="0"/>
        <w:jc w:val="left"/>
        <w:rPr>
          <w:rFonts w:ascii="Times New Roman" w:hAnsi="Times New Roman" w:cs="Times New Roman"/>
          <w:szCs w:val="24"/>
        </w:rPr>
      </w:pPr>
      <w:r w:rsidRPr="00BE3BC5">
        <w:rPr>
          <w:rFonts w:ascii="Times New Roman" w:hAnsi="Times New Roman" w:cs="Times New Roman"/>
          <w:szCs w:val="24"/>
        </w:rPr>
        <w:t xml:space="preserve">KORISNIKA </w:t>
      </w:r>
    </w:p>
    <w:p w14:paraId="6C8925B2" w14:textId="77777777" w:rsidR="00DE5E9D" w:rsidRPr="00BE3BC5" w:rsidRDefault="00BE3BC5">
      <w:pPr>
        <w:spacing w:after="0" w:line="259" w:lineRule="auto"/>
        <w:ind w:left="0" w:right="0" w:firstLine="0"/>
        <w:jc w:val="left"/>
        <w:rPr>
          <w:rFonts w:ascii="Times New Roman" w:hAnsi="Times New Roman" w:cs="Times New Roman"/>
          <w:szCs w:val="24"/>
        </w:rPr>
      </w:pPr>
      <w:r w:rsidRPr="00BE3BC5">
        <w:rPr>
          <w:rFonts w:ascii="Times New Roman" w:hAnsi="Times New Roman" w:cs="Times New Roman"/>
          <w:szCs w:val="24"/>
        </w:rPr>
        <w:t xml:space="preserve"> </w:t>
      </w:r>
    </w:p>
    <w:p w14:paraId="64780297" w14:textId="77777777" w:rsidR="00DE5E9D" w:rsidRPr="00BE3BC5" w:rsidRDefault="00BE3BC5">
      <w:pPr>
        <w:ind w:left="-5" w:right="212"/>
        <w:rPr>
          <w:rFonts w:ascii="Times New Roman" w:hAnsi="Times New Roman" w:cs="Times New Roman"/>
          <w:szCs w:val="24"/>
        </w:rPr>
      </w:pPr>
      <w:r w:rsidRPr="00BE3BC5">
        <w:rPr>
          <w:rFonts w:ascii="Times New Roman" w:hAnsi="Times New Roman" w:cs="Times New Roman"/>
          <w:szCs w:val="24"/>
        </w:rPr>
        <w:t xml:space="preserve">Proračunski korisnici jedinica lokalne i područne (regionalne) samouprave (upravni odjeli i korisnici za koje su oni nadležni) obvezni su izraditi financijske planove u skladu s odredbama Zakona o proračunu i pridržavati se Uputa. </w:t>
      </w:r>
    </w:p>
    <w:p w14:paraId="6B084E78" w14:textId="77777777" w:rsidR="00DE5E9D" w:rsidRPr="00BE3BC5" w:rsidRDefault="00BE3BC5">
      <w:pPr>
        <w:spacing w:after="0" w:line="259" w:lineRule="auto"/>
        <w:ind w:left="0" w:right="0" w:firstLine="0"/>
        <w:jc w:val="left"/>
        <w:rPr>
          <w:rFonts w:ascii="Times New Roman" w:hAnsi="Times New Roman" w:cs="Times New Roman"/>
          <w:szCs w:val="24"/>
        </w:rPr>
      </w:pPr>
      <w:r w:rsidRPr="00BE3BC5">
        <w:rPr>
          <w:rFonts w:ascii="Times New Roman" w:hAnsi="Times New Roman" w:cs="Times New Roman"/>
          <w:szCs w:val="24"/>
        </w:rPr>
        <w:t xml:space="preserve"> </w:t>
      </w:r>
    </w:p>
    <w:p w14:paraId="4DA5FE04" w14:textId="1085117B" w:rsidR="00DE5E9D" w:rsidRPr="00BE3BC5" w:rsidRDefault="00BE3BC5" w:rsidP="003C6DC9">
      <w:pPr>
        <w:ind w:left="-5" w:right="212"/>
        <w:rPr>
          <w:rFonts w:ascii="Times New Roman" w:hAnsi="Times New Roman" w:cs="Times New Roman"/>
          <w:szCs w:val="24"/>
        </w:rPr>
      </w:pPr>
      <w:r w:rsidRPr="00BE3BC5">
        <w:rPr>
          <w:rFonts w:ascii="Times New Roman" w:hAnsi="Times New Roman" w:cs="Times New Roman"/>
          <w:szCs w:val="24"/>
        </w:rPr>
        <w:t xml:space="preserve">Proračunski korisnici jedinica lokalne i područne (regionalne) samouprave svoje financijske planove dostavljaju jedinici čiji su korisnici, odnosno nadležnom upravnom tijelu. </w:t>
      </w:r>
    </w:p>
    <w:p w14:paraId="740EB17F" w14:textId="77777777" w:rsidR="00DE5E9D" w:rsidRPr="00BE3BC5" w:rsidRDefault="00BE3BC5">
      <w:pPr>
        <w:spacing w:after="0" w:line="259" w:lineRule="auto"/>
        <w:ind w:left="0" w:right="0" w:firstLine="0"/>
        <w:jc w:val="left"/>
        <w:rPr>
          <w:rFonts w:ascii="Times New Roman" w:hAnsi="Times New Roman" w:cs="Times New Roman"/>
          <w:szCs w:val="24"/>
        </w:rPr>
      </w:pPr>
      <w:r w:rsidRPr="00BE3BC5">
        <w:rPr>
          <w:rFonts w:ascii="Times New Roman" w:hAnsi="Times New Roman" w:cs="Times New Roman"/>
          <w:szCs w:val="24"/>
        </w:rPr>
        <w:lastRenderedPageBreak/>
        <w:t xml:space="preserve"> </w:t>
      </w:r>
    </w:p>
    <w:p w14:paraId="010F9CCC" w14:textId="5EEF8E81" w:rsidR="00DE5E9D" w:rsidRPr="00BE3BC5" w:rsidRDefault="00BE3BC5">
      <w:pPr>
        <w:spacing w:after="28"/>
        <w:ind w:left="-5" w:right="212"/>
        <w:rPr>
          <w:rFonts w:ascii="Times New Roman" w:hAnsi="Times New Roman" w:cs="Times New Roman"/>
          <w:szCs w:val="24"/>
        </w:rPr>
      </w:pPr>
      <w:r w:rsidRPr="00BE3BC5">
        <w:rPr>
          <w:rFonts w:ascii="Times New Roman" w:hAnsi="Times New Roman" w:cs="Times New Roman"/>
          <w:szCs w:val="24"/>
        </w:rPr>
        <w:t xml:space="preserve">Načelnica će razmotriti i preispitati prijedloge financijskih planova i usporediti ih sa raspoloživim prihodima te preispitati opravdanost visine pojedinih rashoda. Prijedlog cjelovitog Proračuna JUO Općine Donji Kukuruzari dostavlja Načelnici. Uravnoteženi Prijedlog proračuna Načelnica dostavlja Općinskom vijeću. Nakon usvajanja Prijedloga proračuna od strane Općinskog vijeća, JUO Općine Donji Kukuruzari u najkraćem roku će izvijestiti proračunske korisnike o dodijeljenim sredstvima. </w:t>
      </w:r>
    </w:p>
    <w:p w14:paraId="4EFEF734" w14:textId="77777777" w:rsidR="00DE5E9D" w:rsidRPr="00BE3BC5" w:rsidRDefault="00BE3BC5">
      <w:pPr>
        <w:spacing w:after="0" w:line="259" w:lineRule="auto"/>
        <w:ind w:left="0" w:right="0" w:firstLine="0"/>
        <w:jc w:val="left"/>
        <w:rPr>
          <w:rFonts w:ascii="Times New Roman" w:hAnsi="Times New Roman" w:cs="Times New Roman"/>
          <w:szCs w:val="24"/>
        </w:rPr>
      </w:pPr>
      <w:r w:rsidRPr="00BE3BC5">
        <w:rPr>
          <w:rFonts w:ascii="Times New Roman" w:hAnsi="Times New Roman" w:cs="Times New Roman"/>
          <w:szCs w:val="24"/>
        </w:rPr>
        <w:t xml:space="preserve"> </w:t>
      </w:r>
    </w:p>
    <w:p w14:paraId="265E6F78" w14:textId="77777777" w:rsidR="00DE5E9D" w:rsidRPr="00BE3BC5" w:rsidRDefault="00BE3BC5">
      <w:pPr>
        <w:pStyle w:val="Heading2"/>
        <w:spacing w:after="12" w:line="249" w:lineRule="auto"/>
        <w:ind w:left="-5"/>
        <w:jc w:val="left"/>
        <w:rPr>
          <w:rFonts w:ascii="Times New Roman" w:hAnsi="Times New Roman" w:cs="Times New Roman"/>
          <w:i w:val="0"/>
          <w:sz w:val="24"/>
          <w:szCs w:val="24"/>
        </w:rPr>
      </w:pPr>
      <w:r w:rsidRPr="00BE3BC5">
        <w:rPr>
          <w:rFonts w:ascii="Times New Roman" w:hAnsi="Times New Roman" w:cs="Times New Roman"/>
          <w:i w:val="0"/>
          <w:sz w:val="24"/>
          <w:szCs w:val="24"/>
        </w:rPr>
        <w:t xml:space="preserve">1.1. Namjenski i vlastiti prihodi proračunskih korisnika </w:t>
      </w:r>
    </w:p>
    <w:p w14:paraId="0FE70AEA" w14:textId="77777777" w:rsidR="00DE5E9D" w:rsidRPr="00BE3BC5" w:rsidRDefault="00BE3BC5">
      <w:pPr>
        <w:spacing w:after="0" w:line="259" w:lineRule="auto"/>
        <w:ind w:left="0" w:right="0" w:firstLine="0"/>
        <w:jc w:val="left"/>
        <w:rPr>
          <w:rFonts w:ascii="Times New Roman" w:hAnsi="Times New Roman" w:cs="Times New Roman"/>
          <w:szCs w:val="24"/>
        </w:rPr>
      </w:pPr>
      <w:r w:rsidRPr="00BE3BC5">
        <w:rPr>
          <w:rFonts w:ascii="Times New Roman" w:hAnsi="Times New Roman" w:cs="Times New Roman"/>
          <w:szCs w:val="24"/>
        </w:rPr>
        <w:t xml:space="preserve"> </w:t>
      </w:r>
    </w:p>
    <w:p w14:paraId="2D9A6EF4" w14:textId="77777777" w:rsidR="00DE5E9D" w:rsidRPr="00BE3BC5" w:rsidRDefault="00BE3BC5">
      <w:pPr>
        <w:ind w:left="-5" w:right="212"/>
        <w:rPr>
          <w:rFonts w:ascii="Times New Roman" w:hAnsi="Times New Roman" w:cs="Times New Roman"/>
          <w:szCs w:val="24"/>
        </w:rPr>
      </w:pPr>
      <w:r w:rsidRPr="00BE3BC5">
        <w:rPr>
          <w:rFonts w:ascii="Times New Roman" w:hAnsi="Times New Roman" w:cs="Times New Roman"/>
          <w:szCs w:val="24"/>
        </w:rPr>
        <w:t xml:space="preserve">Člankom 52. Zakona o proračunu propisana je obveza uplate namjenskih prihoda i primitaka koje ostvare proračunski korisnici jedinica lokalne i područne (regionalne) samouprave u proračun jedinice. Namjenski prihodi i primici jesu pomoći, donacije, prihodi za posebne namjene, prihodi od prodaje ili zamjene imovine u vlasništvu jedinica lokalne i područne (regionalne) samouprave, naknade s naslova osiguranja i namjenski primici od zaduživanja i prodaje dionica i udjela. Člankom 54. Zakona o proračunu utvrđuje se obveza uplate vlastitih prihoda proračunskih korisnika u proračun jedinice lokalne i područne (regionalne) samouprave. Pravilnikom  o  financijskom  izvještavanju  u  proračunskom  računovodstvu  određene su razine financijskog izvještavanja i to: </w:t>
      </w:r>
    </w:p>
    <w:p w14:paraId="189F461C" w14:textId="77777777" w:rsidR="00DE5E9D" w:rsidRPr="00BE3BC5" w:rsidRDefault="00BE3BC5">
      <w:pPr>
        <w:spacing w:after="0" w:line="259" w:lineRule="auto"/>
        <w:ind w:left="0" w:right="0" w:firstLine="0"/>
        <w:jc w:val="left"/>
        <w:rPr>
          <w:rFonts w:ascii="Times New Roman" w:hAnsi="Times New Roman" w:cs="Times New Roman"/>
          <w:szCs w:val="24"/>
        </w:rPr>
      </w:pPr>
      <w:r w:rsidRPr="00BE3BC5">
        <w:rPr>
          <w:rFonts w:ascii="Times New Roman" w:hAnsi="Times New Roman" w:cs="Times New Roman"/>
          <w:szCs w:val="24"/>
        </w:rPr>
        <w:t xml:space="preserve"> </w:t>
      </w:r>
    </w:p>
    <w:p w14:paraId="31514DE1" w14:textId="77777777" w:rsidR="00DE5E9D" w:rsidRPr="00BE3BC5" w:rsidRDefault="00BE3BC5">
      <w:pPr>
        <w:ind w:left="-5" w:right="212"/>
        <w:rPr>
          <w:rFonts w:ascii="Times New Roman" w:hAnsi="Times New Roman" w:cs="Times New Roman"/>
          <w:szCs w:val="24"/>
        </w:rPr>
      </w:pPr>
      <w:r w:rsidRPr="00BE3BC5">
        <w:rPr>
          <w:rFonts w:ascii="Times New Roman" w:hAnsi="Times New Roman" w:cs="Times New Roman"/>
          <w:szCs w:val="24"/>
        </w:rPr>
        <w:t xml:space="preserve">21-proračunski korisnik proračuna jedinice lokalne i područne (regionalne) samouprave, </w:t>
      </w:r>
    </w:p>
    <w:p w14:paraId="172582F0" w14:textId="77777777" w:rsidR="00DE5E9D" w:rsidRPr="00BE3BC5" w:rsidRDefault="00BE3BC5">
      <w:pPr>
        <w:ind w:left="-5" w:right="212"/>
        <w:rPr>
          <w:rFonts w:ascii="Times New Roman" w:hAnsi="Times New Roman" w:cs="Times New Roman"/>
          <w:szCs w:val="24"/>
        </w:rPr>
      </w:pPr>
      <w:r w:rsidRPr="00BE3BC5">
        <w:rPr>
          <w:rFonts w:ascii="Times New Roman" w:hAnsi="Times New Roman" w:cs="Times New Roman"/>
          <w:szCs w:val="24"/>
        </w:rPr>
        <w:t xml:space="preserve">22-proračun jedinice lokalne i područne (regionalne) samouprave, </w:t>
      </w:r>
    </w:p>
    <w:p w14:paraId="151CEEA2" w14:textId="77777777" w:rsidR="00DE5E9D" w:rsidRPr="00BE3BC5" w:rsidRDefault="00BE3BC5">
      <w:pPr>
        <w:ind w:left="-5" w:right="212"/>
        <w:rPr>
          <w:rFonts w:ascii="Times New Roman" w:hAnsi="Times New Roman" w:cs="Times New Roman"/>
          <w:szCs w:val="24"/>
        </w:rPr>
      </w:pPr>
      <w:r w:rsidRPr="00BE3BC5">
        <w:rPr>
          <w:rFonts w:ascii="Times New Roman" w:hAnsi="Times New Roman" w:cs="Times New Roman"/>
          <w:szCs w:val="24"/>
        </w:rPr>
        <w:t xml:space="preserve">23-konsolidirani proračun jedinice lokalne i područne (regionalne) samouprave. </w:t>
      </w:r>
    </w:p>
    <w:p w14:paraId="11FB6E3C" w14:textId="77777777" w:rsidR="00DE5E9D" w:rsidRPr="00BE3BC5" w:rsidRDefault="00BE3BC5">
      <w:pPr>
        <w:spacing w:after="0" w:line="259" w:lineRule="auto"/>
        <w:ind w:left="0" w:right="0" w:firstLine="0"/>
        <w:jc w:val="left"/>
        <w:rPr>
          <w:rFonts w:ascii="Times New Roman" w:hAnsi="Times New Roman" w:cs="Times New Roman"/>
          <w:szCs w:val="24"/>
        </w:rPr>
      </w:pPr>
      <w:r w:rsidRPr="00BE3BC5">
        <w:rPr>
          <w:rFonts w:ascii="Times New Roman" w:hAnsi="Times New Roman" w:cs="Times New Roman"/>
          <w:szCs w:val="24"/>
        </w:rPr>
        <w:t xml:space="preserve"> </w:t>
      </w:r>
    </w:p>
    <w:p w14:paraId="75C09BCE" w14:textId="77777777" w:rsidR="00DE5E9D" w:rsidRPr="00BE3BC5" w:rsidRDefault="00BE3BC5">
      <w:pPr>
        <w:ind w:left="-5" w:right="212"/>
        <w:rPr>
          <w:rFonts w:ascii="Times New Roman" w:hAnsi="Times New Roman" w:cs="Times New Roman"/>
          <w:szCs w:val="24"/>
        </w:rPr>
      </w:pPr>
      <w:r w:rsidRPr="00BE3BC5">
        <w:rPr>
          <w:rFonts w:ascii="Times New Roman" w:hAnsi="Times New Roman" w:cs="Times New Roman"/>
          <w:szCs w:val="24"/>
        </w:rPr>
        <w:t xml:space="preserve">Razinu 21 označavaju pojedinačni financijski izvještaji proračunskih korisnika u kojima su sadržani i svi prihodi te rashodi navedenog korisnika. Financijski izvještaji razine 21  prikazuju prihode i rashode, bez obzira uplaćuju li se ili podmiruju sa jedinstvenog računa općine ili sa računa korisnika. </w:t>
      </w:r>
    </w:p>
    <w:p w14:paraId="79262DE3" w14:textId="77777777" w:rsidR="00DE5E9D" w:rsidRPr="00BE3BC5" w:rsidRDefault="00BE3BC5">
      <w:pPr>
        <w:ind w:left="-5" w:right="212"/>
        <w:rPr>
          <w:rFonts w:ascii="Times New Roman" w:hAnsi="Times New Roman" w:cs="Times New Roman"/>
          <w:szCs w:val="24"/>
        </w:rPr>
      </w:pPr>
      <w:r w:rsidRPr="00BE3BC5">
        <w:rPr>
          <w:rFonts w:ascii="Times New Roman" w:hAnsi="Times New Roman" w:cs="Times New Roman"/>
          <w:szCs w:val="24"/>
        </w:rPr>
        <w:t xml:space="preserve">Razina 22 označava financijski izvještaj jedinice lokalne i područne (regionalne) samouprave koji obuhvaća prihode i rashode samo za općinu i one rashode koje općina financira iz svojih prihoda proračunskom korisniku. Ova razina financijskog izvještaja ne sadrži vlastite ili namjenske prihode proračunskih korisnika kao niti rashode korisnika koji se financiraju iz tih prihoda. Ovi prihodi i rashodi uključuju se u konsolidirano financijsko izvješće (razina 23). Novim Pravilnikom o proračunskom računovodstvu i računskom planu koji se primjenjuje od 01. siječnja 2015. godine uveden je novi konto 367 na kojem se u financijskom izvještaju razine 22 evidentiraju rashodi proračunskih korisnika iz sredstava proračuna. </w:t>
      </w:r>
    </w:p>
    <w:p w14:paraId="48BB47A3" w14:textId="77777777" w:rsidR="00DE5E9D" w:rsidRPr="00BE3BC5" w:rsidRDefault="00BE3BC5">
      <w:pPr>
        <w:ind w:left="-5" w:right="212"/>
        <w:rPr>
          <w:rFonts w:ascii="Times New Roman" w:hAnsi="Times New Roman" w:cs="Times New Roman"/>
          <w:szCs w:val="24"/>
        </w:rPr>
      </w:pPr>
      <w:r w:rsidRPr="00BE3BC5">
        <w:rPr>
          <w:rFonts w:ascii="Times New Roman" w:hAnsi="Times New Roman" w:cs="Times New Roman"/>
          <w:szCs w:val="24"/>
        </w:rPr>
        <w:t xml:space="preserve">Razina 23 predstavlja konsolidirani financijski izvještaj jedinice lokalne i područne (regionalne) samouprave koji sadržava sve prihode i sve rashode jedinice, ali i prihode i rashode proračunskih korisnika u našoj nadležnosti. </w:t>
      </w:r>
    </w:p>
    <w:p w14:paraId="59D29B26" w14:textId="273AD2F1" w:rsidR="00DE5E9D" w:rsidRPr="00BE3BC5" w:rsidRDefault="00BE3BC5" w:rsidP="00BE3BC5">
      <w:pPr>
        <w:spacing w:after="0" w:line="259" w:lineRule="auto"/>
        <w:ind w:left="0" w:right="0" w:firstLine="0"/>
        <w:jc w:val="left"/>
        <w:rPr>
          <w:rFonts w:ascii="Times New Roman" w:hAnsi="Times New Roman" w:cs="Times New Roman"/>
          <w:szCs w:val="24"/>
        </w:rPr>
      </w:pPr>
      <w:r w:rsidRPr="00BE3BC5">
        <w:rPr>
          <w:rFonts w:ascii="Times New Roman" w:hAnsi="Times New Roman" w:cs="Times New Roman"/>
          <w:szCs w:val="24"/>
        </w:rPr>
        <w:t xml:space="preserve"> </w:t>
      </w:r>
    </w:p>
    <w:p w14:paraId="7F96F637" w14:textId="77777777" w:rsidR="00DE5E9D" w:rsidRPr="00BE3BC5" w:rsidRDefault="00BE3BC5">
      <w:pPr>
        <w:spacing w:after="0" w:line="259" w:lineRule="auto"/>
        <w:ind w:left="0" w:right="0" w:firstLine="0"/>
        <w:jc w:val="left"/>
        <w:rPr>
          <w:rFonts w:ascii="Times New Roman" w:hAnsi="Times New Roman" w:cs="Times New Roman"/>
          <w:szCs w:val="24"/>
        </w:rPr>
      </w:pPr>
      <w:r w:rsidRPr="00BE3BC5">
        <w:rPr>
          <w:rFonts w:ascii="Times New Roman" w:hAnsi="Times New Roman" w:cs="Times New Roman"/>
          <w:szCs w:val="24"/>
        </w:rPr>
        <w:t xml:space="preserve"> </w:t>
      </w:r>
    </w:p>
    <w:p w14:paraId="5D708E05" w14:textId="77777777" w:rsidR="00DE5E9D" w:rsidRPr="00BE3BC5" w:rsidRDefault="00BE3BC5">
      <w:pPr>
        <w:spacing w:after="0" w:line="248" w:lineRule="auto"/>
        <w:ind w:left="-5" w:right="10"/>
        <w:jc w:val="left"/>
        <w:rPr>
          <w:rFonts w:ascii="Times New Roman" w:hAnsi="Times New Roman" w:cs="Times New Roman"/>
          <w:szCs w:val="24"/>
        </w:rPr>
      </w:pPr>
      <w:r w:rsidRPr="00BE3BC5">
        <w:rPr>
          <w:rFonts w:ascii="Times New Roman" w:hAnsi="Times New Roman" w:cs="Times New Roman"/>
          <w:szCs w:val="24"/>
        </w:rPr>
        <w:t xml:space="preserve">1.2. Izrada, predlaganje i donošenje financijskih planova prema Zakonu o proračunu koji je na snazi od 01.01.2022. </w:t>
      </w:r>
    </w:p>
    <w:p w14:paraId="42054157" w14:textId="77777777" w:rsidR="00DE5E9D" w:rsidRPr="00BE3BC5" w:rsidRDefault="00BE3BC5">
      <w:pPr>
        <w:spacing w:after="0" w:line="259" w:lineRule="auto"/>
        <w:ind w:left="0" w:right="0" w:firstLine="0"/>
        <w:jc w:val="left"/>
        <w:rPr>
          <w:rFonts w:ascii="Times New Roman" w:hAnsi="Times New Roman" w:cs="Times New Roman"/>
          <w:szCs w:val="24"/>
        </w:rPr>
      </w:pPr>
      <w:r w:rsidRPr="00BE3BC5">
        <w:rPr>
          <w:rFonts w:ascii="Times New Roman" w:hAnsi="Times New Roman" w:cs="Times New Roman"/>
          <w:szCs w:val="24"/>
        </w:rPr>
        <w:t xml:space="preserve"> </w:t>
      </w:r>
    </w:p>
    <w:p w14:paraId="5EA8732E" w14:textId="77777777" w:rsidR="00DE5E9D" w:rsidRPr="00BE3BC5" w:rsidRDefault="00BE3BC5">
      <w:pPr>
        <w:ind w:left="-5" w:right="212"/>
        <w:rPr>
          <w:rFonts w:ascii="Times New Roman" w:hAnsi="Times New Roman" w:cs="Times New Roman"/>
          <w:szCs w:val="24"/>
        </w:rPr>
      </w:pPr>
      <w:r w:rsidRPr="00BE3BC5">
        <w:rPr>
          <w:rFonts w:ascii="Times New Roman" w:hAnsi="Times New Roman" w:cs="Times New Roman"/>
          <w:szCs w:val="24"/>
        </w:rPr>
        <w:t xml:space="preserve">Sukladno člancima 38., 39. i 42. Zakona o proračunu financijski plan proračunskog korisnika usvaja se na razini skupine ekonomske klasifikacije. Slijedom navedenog proračunski korisnici prihode i primitke, rashode i izdatke za 2024. godinu iskazuju na razini skupine (druga razina računskog plana) isto kao za 2025. i 2026. godinu. </w:t>
      </w:r>
    </w:p>
    <w:p w14:paraId="7F579DF9" w14:textId="77777777" w:rsidR="00DE5E9D" w:rsidRPr="00BE3BC5" w:rsidRDefault="00BE3BC5">
      <w:pPr>
        <w:spacing w:after="0" w:line="259" w:lineRule="auto"/>
        <w:ind w:left="720" w:right="0" w:firstLine="0"/>
        <w:jc w:val="left"/>
        <w:rPr>
          <w:rFonts w:ascii="Times New Roman" w:hAnsi="Times New Roman" w:cs="Times New Roman"/>
          <w:szCs w:val="24"/>
        </w:rPr>
      </w:pPr>
      <w:r w:rsidRPr="00BE3BC5">
        <w:rPr>
          <w:rFonts w:ascii="Times New Roman" w:hAnsi="Times New Roman" w:cs="Times New Roman"/>
          <w:szCs w:val="24"/>
        </w:rPr>
        <w:lastRenderedPageBreak/>
        <w:t xml:space="preserve"> </w:t>
      </w:r>
    </w:p>
    <w:p w14:paraId="5F5459BC" w14:textId="77777777" w:rsidR="00DE5E9D" w:rsidRPr="00BE3BC5" w:rsidRDefault="00BE3BC5">
      <w:pPr>
        <w:ind w:left="-5" w:right="212"/>
        <w:rPr>
          <w:rFonts w:ascii="Times New Roman" w:hAnsi="Times New Roman" w:cs="Times New Roman"/>
          <w:szCs w:val="24"/>
        </w:rPr>
      </w:pPr>
      <w:r w:rsidRPr="00BE3BC5">
        <w:rPr>
          <w:rFonts w:ascii="Times New Roman" w:hAnsi="Times New Roman" w:cs="Times New Roman"/>
          <w:szCs w:val="24"/>
        </w:rPr>
        <w:t xml:space="preserve">Zakon o proračunu u članku 29. propisuje obvezu da proračunski korisnici jedinica lokalne i područne (regionalne) samouprave u Općem dijelu proračuna u Računu prihoda i rashoda, rashode iskažu i prema funkcijskoj klasifikaciji.  </w:t>
      </w:r>
    </w:p>
    <w:p w14:paraId="420359F0" w14:textId="77777777" w:rsidR="00DE5E9D" w:rsidRPr="00BE3BC5" w:rsidRDefault="00BE3BC5">
      <w:pPr>
        <w:spacing w:after="0" w:line="259" w:lineRule="auto"/>
        <w:ind w:left="720" w:right="0" w:firstLine="0"/>
        <w:jc w:val="left"/>
        <w:rPr>
          <w:rFonts w:ascii="Times New Roman" w:hAnsi="Times New Roman" w:cs="Times New Roman"/>
          <w:szCs w:val="24"/>
        </w:rPr>
      </w:pPr>
      <w:r w:rsidRPr="00BE3BC5">
        <w:rPr>
          <w:rFonts w:ascii="Times New Roman" w:hAnsi="Times New Roman" w:cs="Times New Roman"/>
          <w:szCs w:val="24"/>
        </w:rPr>
        <w:t xml:space="preserve"> </w:t>
      </w:r>
    </w:p>
    <w:p w14:paraId="159E2175" w14:textId="77777777" w:rsidR="00DE5E9D" w:rsidRPr="00BE3BC5" w:rsidRDefault="00BE3BC5">
      <w:pPr>
        <w:spacing w:after="0"/>
        <w:ind w:left="-5" w:right="208"/>
        <w:rPr>
          <w:rFonts w:ascii="Times New Roman" w:hAnsi="Times New Roman" w:cs="Times New Roman"/>
          <w:szCs w:val="24"/>
        </w:rPr>
      </w:pPr>
      <w:r w:rsidRPr="00BE3BC5">
        <w:rPr>
          <w:rFonts w:ascii="Times New Roman" w:hAnsi="Times New Roman" w:cs="Times New Roman"/>
          <w:szCs w:val="24"/>
        </w:rPr>
        <w:t xml:space="preserve">Zakon o proračunu u članku 29. i u članku 34. propisuje da Opći dio financijskog plana proračunskih korisnika obvezno sadrži i sažetak Računa prihoda i rashoda te sažetak Računa financiranja.  </w:t>
      </w:r>
    </w:p>
    <w:p w14:paraId="6E76541A" w14:textId="77777777" w:rsidR="00DE5E9D" w:rsidRPr="00BE3BC5" w:rsidRDefault="00BE3BC5">
      <w:pPr>
        <w:spacing w:after="0" w:line="259" w:lineRule="auto"/>
        <w:ind w:left="720" w:right="0" w:firstLine="0"/>
        <w:jc w:val="left"/>
        <w:rPr>
          <w:rFonts w:ascii="Times New Roman" w:hAnsi="Times New Roman" w:cs="Times New Roman"/>
          <w:szCs w:val="24"/>
        </w:rPr>
      </w:pPr>
      <w:r w:rsidRPr="00BE3BC5">
        <w:rPr>
          <w:rFonts w:ascii="Times New Roman" w:hAnsi="Times New Roman" w:cs="Times New Roman"/>
          <w:szCs w:val="24"/>
        </w:rPr>
        <w:t xml:space="preserve"> </w:t>
      </w:r>
    </w:p>
    <w:p w14:paraId="4C85580A" w14:textId="77777777" w:rsidR="00DE5E9D" w:rsidRPr="00BE3BC5" w:rsidRDefault="00BE3BC5">
      <w:pPr>
        <w:ind w:left="-5" w:right="212"/>
        <w:rPr>
          <w:rFonts w:ascii="Times New Roman" w:hAnsi="Times New Roman" w:cs="Times New Roman"/>
          <w:szCs w:val="24"/>
        </w:rPr>
      </w:pPr>
      <w:r w:rsidRPr="00BE3BC5">
        <w:rPr>
          <w:rFonts w:ascii="Times New Roman" w:hAnsi="Times New Roman" w:cs="Times New Roman"/>
          <w:szCs w:val="24"/>
        </w:rPr>
        <w:t xml:space="preserve">Člankom 37. Zakona o proračunu propisano je ako proračunski korisnici ne mogu preneseni manjak podmiriti do kraja proračunske godine, obvezni su izraditi višegodišnji plan uravnoteženja za razdoblje za koje se proračun, odnosno financijski plan donosi. Isto tako, ako proračunski korisnici ne mogu preneseni višak, zbog njegove veličine, u cijelosti iskoristiti u jednoj proračunskoj godini, korištenje viška planira se višegodišnjim planom uravnoteženja za razdoblje za koje se proračun, odnosno financijski plan donosi. </w:t>
      </w:r>
    </w:p>
    <w:p w14:paraId="328F555F" w14:textId="77777777" w:rsidR="00DE5E9D" w:rsidRPr="00BE3BC5" w:rsidRDefault="00BE3BC5">
      <w:pPr>
        <w:spacing w:after="0" w:line="259" w:lineRule="auto"/>
        <w:ind w:left="720" w:right="0" w:firstLine="0"/>
        <w:jc w:val="left"/>
        <w:rPr>
          <w:rFonts w:ascii="Times New Roman" w:hAnsi="Times New Roman" w:cs="Times New Roman"/>
          <w:szCs w:val="24"/>
        </w:rPr>
      </w:pPr>
      <w:r w:rsidRPr="00BE3BC5">
        <w:rPr>
          <w:rFonts w:ascii="Times New Roman" w:hAnsi="Times New Roman" w:cs="Times New Roman"/>
          <w:szCs w:val="24"/>
        </w:rPr>
        <w:t xml:space="preserve"> </w:t>
      </w:r>
    </w:p>
    <w:p w14:paraId="3FCAD9E7" w14:textId="77777777" w:rsidR="00DE5E9D" w:rsidRPr="00BE3BC5" w:rsidRDefault="00BE3BC5">
      <w:pPr>
        <w:spacing w:after="0" w:line="238" w:lineRule="auto"/>
        <w:ind w:left="-5" w:right="210"/>
        <w:rPr>
          <w:rFonts w:ascii="Times New Roman" w:hAnsi="Times New Roman" w:cs="Times New Roman"/>
          <w:szCs w:val="24"/>
        </w:rPr>
      </w:pPr>
      <w:r w:rsidRPr="00BE3BC5">
        <w:rPr>
          <w:rFonts w:ascii="Times New Roman" w:hAnsi="Times New Roman" w:cs="Times New Roman"/>
          <w:szCs w:val="24"/>
        </w:rPr>
        <w:t xml:space="preserve">Zakon o proračunu u članku 36. propisuje obvezu proračunskim korisnicima za izradu obrazloženja i to obrazloženje uz opći dio financijskog plana i obrazloženje uz posebni dio financijskog plana. </w:t>
      </w:r>
    </w:p>
    <w:p w14:paraId="64165C31" w14:textId="77777777" w:rsidR="00DE5E9D" w:rsidRPr="00BE3BC5" w:rsidRDefault="00BE3BC5">
      <w:pPr>
        <w:spacing w:after="13" w:line="259" w:lineRule="auto"/>
        <w:ind w:left="0" w:right="0" w:firstLine="0"/>
        <w:jc w:val="left"/>
        <w:rPr>
          <w:rFonts w:ascii="Times New Roman" w:hAnsi="Times New Roman" w:cs="Times New Roman"/>
          <w:szCs w:val="24"/>
        </w:rPr>
      </w:pPr>
      <w:r w:rsidRPr="00BE3BC5">
        <w:rPr>
          <w:rFonts w:ascii="Times New Roman" w:hAnsi="Times New Roman" w:cs="Times New Roman"/>
          <w:szCs w:val="24"/>
        </w:rPr>
        <w:t xml:space="preserve"> </w:t>
      </w:r>
    </w:p>
    <w:p w14:paraId="48DBA582" w14:textId="77777777" w:rsidR="00DE5E9D" w:rsidRPr="00BE3BC5" w:rsidRDefault="00BE3BC5">
      <w:pPr>
        <w:pStyle w:val="Heading2"/>
        <w:spacing w:after="12" w:line="249" w:lineRule="auto"/>
        <w:ind w:left="-5"/>
        <w:jc w:val="left"/>
        <w:rPr>
          <w:rFonts w:ascii="Times New Roman" w:hAnsi="Times New Roman" w:cs="Times New Roman"/>
          <w:i w:val="0"/>
          <w:sz w:val="24"/>
          <w:szCs w:val="24"/>
        </w:rPr>
      </w:pPr>
      <w:r w:rsidRPr="00BE3BC5">
        <w:rPr>
          <w:rFonts w:ascii="Times New Roman" w:hAnsi="Times New Roman" w:cs="Times New Roman"/>
          <w:i w:val="0"/>
          <w:sz w:val="24"/>
          <w:szCs w:val="24"/>
        </w:rPr>
        <w:t xml:space="preserve">1.3. Izrada financijskog plana proračunskih korisnika </w:t>
      </w:r>
    </w:p>
    <w:p w14:paraId="2D6940AC" w14:textId="77777777" w:rsidR="00DE5E9D" w:rsidRPr="00BE3BC5" w:rsidRDefault="00BE3BC5">
      <w:pPr>
        <w:spacing w:after="0" w:line="259" w:lineRule="auto"/>
        <w:ind w:left="0" w:right="0" w:firstLine="0"/>
        <w:jc w:val="left"/>
        <w:rPr>
          <w:rFonts w:ascii="Times New Roman" w:hAnsi="Times New Roman" w:cs="Times New Roman"/>
          <w:szCs w:val="24"/>
        </w:rPr>
      </w:pPr>
      <w:r w:rsidRPr="00BE3BC5">
        <w:rPr>
          <w:rFonts w:ascii="Times New Roman" w:hAnsi="Times New Roman" w:cs="Times New Roman"/>
          <w:szCs w:val="24"/>
        </w:rPr>
        <w:t xml:space="preserve"> </w:t>
      </w:r>
    </w:p>
    <w:p w14:paraId="39E2D529" w14:textId="77777777" w:rsidR="00DE5E9D" w:rsidRPr="00BE3BC5" w:rsidRDefault="00BE3BC5">
      <w:pPr>
        <w:ind w:left="-5" w:right="212"/>
        <w:rPr>
          <w:rFonts w:ascii="Times New Roman" w:hAnsi="Times New Roman" w:cs="Times New Roman"/>
          <w:szCs w:val="24"/>
        </w:rPr>
      </w:pPr>
      <w:r w:rsidRPr="00BE3BC5">
        <w:rPr>
          <w:rFonts w:ascii="Times New Roman" w:hAnsi="Times New Roman" w:cs="Times New Roman"/>
          <w:szCs w:val="24"/>
        </w:rPr>
        <w:t xml:space="preserve">Financijski plan proračunskog korisnika sastoji se od općeg i posebnog dijela, te obrazloženja proračuna.  </w:t>
      </w:r>
    </w:p>
    <w:p w14:paraId="4E185518" w14:textId="77777777" w:rsidR="00DE5E9D" w:rsidRPr="00BE3BC5" w:rsidRDefault="00BE3BC5">
      <w:pPr>
        <w:spacing w:after="0" w:line="259" w:lineRule="auto"/>
        <w:ind w:left="0" w:right="0" w:firstLine="0"/>
        <w:jc w:val="left"/>
        <w:rPr>
          <w:rFonts w:ascii="Times New Roman" w:hAnsi="Times New Roman" w:cs="Times New Roman"/>
          <w:szCs w:val="24"/>
        </w:rPr>
      </w:pPr>
      <w:r w:rsidRPr="00BE3BC5">
        <w:rPr>
          <w:rFonts w:ascii="Times New Roman" w:hAnsi="Times New Roman" w:cs="Times New Roman"/>
          <w:szCs w:val="24"/>
        </w:rPr>
        <w:t xml:space="preserve"> </w:t>
      </w:r>
    </w:p>
    <w:p w14:paraId="16855356" w14:textId="77777777" w:rsidR="00DE5E9D" w:rsidRPr="00BE3BC5" w:rsidRDefault="00BE3BC5">
      <w:pPr>
        <w:spacing w:after="30" w:line="238" w:lineRule="auto"/>
        <w:ind w:left="-5" w:right="212"/>
        <w:rPr>
          <w:rFonts w:ascii="Times New Roman" w:hAnsi="Times New Roman" w:cs="Times New Roman"/>
          <w:szCs w:val="24"/>
        </w:rPr>
      </w:pPr>
      <w:r w:rsidRPr="00BE3BC5">
        <w:rPr>
          <w:rFonts w:ascii="Times New Roman" w:hAnsi="Times New Roman" w:cs="Times New Roman"/>
          <w:szCs w:val="24"/>
        </w:rPr>
        <w:t xml:space="preserve">Opći dio financijskog plana sastoji se od sažetka računa prihoda i rashoda (ukupni prihodi poslovanja i prihodi od prodaje nefinancijske imovine, ukupni rashodi poslovanja i rashodi za nabavu nefinancijske imovine), sažetka računa financiranja (ukupni primici od financijske imovine i zaduživanja i izdaci za financijsku imovinu i otplate zajmova), računa prihoda i rashoda (ukupni prihodi i rashodi iskazani prema izvorima financiranja i ekonomskoj klasifikaciji na razini skupine, ukupni rashodi iskazani prema funkcijskoj klasifikaciji), računa financiranja (ukupni primici od financijske imovine i zaduživanja i izdaci za financijsku imovinu i otplate instrumenata zaduživanja prema izvorima financiranja i ekonomskoj klasifikaciji na razini skupine), prenesenog višak ili prenesenog manjka prihoda nad rashodima (ako ukupni prihodi i primici nisu jednaki ukupnim rashodima i izdacima, financijski plan sadrži i preneseni višak ili preneseni manjak prihoda nad rashodima) i višegodišnjeg plana uravnoteženja (ako proračunski korisnici ne mogu preneseni manjak podmiriti do kraja proračunske godine, obvezni su izraditi višegodišnji plan uravnoteženja za razdoblje za koje se financijski plan donosi, ako proračunski korisnici ne mogu preneseni višak, zbog njegove veličine, u cijelosti iskoristiti u jednoj proračunskoj godini, korištenje viška planira se višegodišnjim planom uravnoteženja za razdoblje za koje se financijski plan donosi). </w:t>
      </w:r>
    </w:p>
    <w:p w14:paraId="13DAC703" w14:textId="77777777" w:rsidR="00DE5E9D" w:rsidRPr="00BE3BC5" w:rsidRDefault="00BE3BC5">
      <w:pPr>
        <w:ind w:left="-5" w:right="212"/>
        <w:rPr>
          <w:rFonts w:ascii="Times New Roman" w:hAnsi="Times New Roman" w:cs="Times New Roman"/>
          <w:szCs w:val="24"/>
        </w:rPr>
      </w:pPr>
      <w:r w:rsidRPr="00BE3BC5">
        <w:rPr>
          <w:rFonts w:ascii="Times New Roman" w:hAnsi="Times New Roman" w:cs="Times New Roman"/>
          <w:szCs w:val="24"/>
        </w:rPr>
        <w:t xml:space="preserve">Posebni dio financijskog plana sastoji se od plana rashoda i izdataka proračunskih korisnika iskazanih po vrstama, raspoređenih u programe koji se sastoje od aktivnosti i projekata.  </w:t>
      </w:r>
    </w:p>
    <w:p w14:paraId="4B117D7B" w14:textId="77777777" w:rsidR="00DE5E9D" w:rsidRPr="00BE3BC5" w:rsidRDefault="00BE3BC5">
      <w:pPr>
        <w:spacing w:after="3" w:line="259" w:lineRule="auto"/>
        <w:ind w:left="720" w:right="0" w:firstLine="0"/>
        <w:jc w:val="left"/>
        <w:rPr>
          <w:rFonts w:ascii="Times New Roman" w:hAnsi="Times New Roman" w:cs="Times New Roman"/>
          <w:szCs w:val="24"/>
        </w:rPr>
      </w:pPr>
      <w:r w:rsidRPr="00BE3BC5">
        <w:rPr>
          <w:rFonts w:ascii="Times New Roman" w:hAnsi="Times New Roman" w:cs="Times New Roman"/>
          <w:szCs w:val="24"/>
        </w:rPr>
        <w:t xml:space="preserve"> </w:t>
      </w:r>
    </w:p>
    <w:p w14:paraId="35498957" w14:textId="16BB267E" w:rsidR="00DE5E9D" w:rsidRPr="00BE3BC5" w:rsidRDefault="00DE5E9D">
      <w:pPr>
        <w:spacing w:after="0" w:line="259" w:lineRule="auto"/>
        <w:ind w:left="0" w:right="0" w:firstLine="0"/>
        <w:jc w:val="left"/>
        <w:rPr>
          <w:rFonts w:ascii="Times New Roman" w:hAnsi="Times New Roman" w:cs="Times New Roman"/>
          <w:szCs w:val="24"/>
        </w:rPr>
      </w:pPr>
    </w:p>
    <w:p w14:paraId="61268BAC" w14:textId="586E886A" w:rsidR="00DE5E9D" w:rsidRPr="00BE3BC5" w:rsidRDefault="00BE3BC5">
      <w:pPr>
        <w:spacing w:after="0" w:line="259" w:lineRule="auto"/>
        <w:ind w:left="0" w:right="0" w:firstLine="0"/>
        <w:jc w:val="right"/>
        <w:rPr>
          <w:rFonts w:ascii="Times New Roman" w:hAnsi="Times New Roman" w:cs="Times New Roman"/>
          <w:szCs w:val="24"/>
        </w:rPr>
      </w:pPr>
      <w:r w:rsidRPr="00BE3BC5">
        <w:rPr>
          <w:rFonts w:ascii="Times New Roman" w:hAnsi="Times New Roman" w:cs="Times New Roman"/>
          <w:szCs w:val="24"/>
        </w:rPr>
        <w:t xml:space="preserve"> </w:t>
      </w:r>
    </w:p>
    <w:p w14:paraId="1EC920C0" w14:textId="77777777" w:rsidR="00DE5E9D" w:rsidRPr="00BE3BC5" w:rsidRDefault="00BE3BC5">
      <w:pPr>
        <w:spacing w:after="0" w:line="259" w:lineRule="auto"/>
        <w:ind w:left="0" w:right="0" w:firstLine="0"/>
        <w:jc w:val="left"/>
        <w:rPr>
          <w:rFonts w:ascii="Times New Roman" w:hAnsi="Times New Roman" w:cs="Times New Roman"/>
          <w:szCs w:val="24"/>
        </w:rPr>
      </w:pPr>
      <w:r w:rsidRPr="00BE3BC5">
        <w:rPr>
          <w:rFonts w:ascii="Times New Roman" w:hAnsi="Times New Roman" w:cs="Times New Roman"/>
          <w:szCs w:val="24"/>
        </w:rPr>
        <w:t xml:space="preserve"> </w:t>
      </w:r>
    </w:p>
    <w:p w14:paraId="24FA225E" w14:textId="77777777" w:rsidR="00DE5E9D" w:rsidRPr="00BE3BC5" w:rsidRDefault="00BE3BC5">
      <w:pPr>
        <w:ind w:left="-5" w:right="212"/>
        <w:rPr>
          <w:rFonts w:ascii="Times New Roman" w:hAnsi="Times New Roman" w:cs="Times New Roman"/>
          <w:szCs w:val="24"/>
        </w:rPr>
      </w:pPr>
      <w:r w:rsidRPr="00BE3BC5">
        <w:rPr>
          <w:rFonts w:ascii="Times New Roman" w:hAnsi="Times New Roman" w:cs="Times New Roman"/>
          <w:szCs w:val="24"/>
        </w:rPr>
        <w:lastRenderedPageBreak/>
        <w:t xml:space="preserve">Proračunski korisnici jedinice lokalne i područne (regionalne) samouprave prihode i </w:t>
      </w:r>
    </w:p>
    <w:p w14:paraId="2B0547F7" w14:textId="77777777" w:rsidR="00DE5E9D" w:rsidRPr="00BE3BC5" w:rsidRDefault="00BE3BC5">
      <w:pPr>
        <w:ind w:left="-5" w:right="212"/>
        <w:rPr>
          <w:rFonts w:ascii="Times New Roman" w:hAnsi="Times New Roman" w:cs="Times New Roman"/>
          <w:szCs w:val="24"/>
        </w:rPr>
      </w:pPr>
      <w:r w:rsidRPr="00BE3BC5">
        <w:rPr>
          <w:rFonts w:ascii="Times New Roman" w:hAnsi="Times New Roman" w:cs="Times New Roman"/>
          <w:szCs w:val="24"/>
        </w:rPr>
        <w:t xml:space="preserve">primitke, rashode i izdatke za 2024. godinu planiraju na razini skupine (druga razina računskog plana) isto kao za 2025. i 2026. godinu, za razliku od prethodnih godina kada su tekuću proračunsku godinu planirali na razini podskupine.  </w:t>
      </w:r>
    </w:p>
    <w:p w14:paraId="04A6A414" w14:textId="77777777" w:rsidR="00DE5E9D" w:rsidRPr="00BE3BC5" w:rsidRDefault="00BE3BC5">
      <w:pPr>
        <w:spacing w:after="0" w:line="259" w:lineRule="auto"/>
        <w:ind w:left="0" w:right="0" w:firstLine="0"/>
        <w:jc w:val="left"/>
        <w:rPr>
          <w:rFonts w:ascii="Times New Roman" w:hAnsi="Times New Roman" w:cs="Times New Roman"/>
          <w:szCs w:val="24"/>
        </w:rPr>
      </w:pPr>
      <w:r w:rsidRPr="00BE3BC5">
        <w:rPr>
          <w:rFonts w:ascii="Times New Roman" w:hAnsi="Times New Roman" w:cs="Times New Roman"/>
          <w:szCs w:val="24"/>
        </w:rPr>
        <w:t xml:space="preserve"> </w:t>
      </w:r>
    </w:p>
    <w:p w14:paraId="07F14279" w14:textId="77777777" w:rsidR="00DE5E9D" w:rsidRPr="00BE3BC5" w:rsidRDefault="00BE3BC5">
      <w:pPr>
        <w:spacing w:after="0" w:line="238" w:lineRule="auto"/>
        <w:ind w:left="-5" w:right="210"/>
        <w:rPr>
          <w:rFonts w:ascii="Times New Roman" w:hAnsi="Times New Roman" w:cs="Times New Roman"/>
          <w:szCs w:val="24"/>
        </w:rPr>
      </w:pPr>
      <w:r w:rsidRPr="00BE3BC5">
        <w:rPr>
          <w:rFonts w:ascii="Times New Roman" w:hAnsi="Times New Roman" w:cs="Times New Roman"/>
          <w:szCs w:val="24"/>
        </w:rPr>
        <w:t xml:space="preserve">Temeljem zahtjeva nadležne jedinice, proračunski korisnici mogu izrađivati prijedlog financijskog plana na razini odjeljka (četvrta razina računskog plana). Međutim, upravno vijeće ili drugo upravljačko tijelo obvezno je usvojiti financijski plan korisnika, a predstavničko tijelo proračun za 2024. godinu i projekcije za 2025. i 2026. na razini skupine (druga razina računskog plana). Proračunski korisnici jedinica lokalne i područne (regionalne) samouprave dužni su, kao i prethodnih godina, u svom financijskom planu iskazati sve svoje prihode i rashode bez obzira na moguće uplate dijela prihoda korisnika u proračun jedinice lokalne i područne (regionalne) samouprave ili podmirivanje dijela rashoda korisnika izravno s računa proračuna. </w:t>
      </w:r>
    </w:p>
    <w:p w14:paraId="4D8FE011" w14:textId="77777777" w:rsidR="00DE5E9D" w:rsidRPr="00BE3BC5" w:rsidRDefault="00BE3BC5">
      <w:pPr>
        <w:spacing w:after="13" w:line="259" w:lineRule="auto"/>
        <w:ind w:left="0" w:right="0" w:firstLine="0"/>
        <w:jc w:val="left"/>
        <w:rPr>
          <w:rFonts w:ascii="Times New Roman" w:hAnsi="Times New Roman" w:cs="Times New Roman"/>
          <w:szCs w:val="24"/>
        </w:rPr>
      </w:pPr>
      <w:r w:rsidRPr="00BE3BC5">
        <w:rPr>
          <w:rFonts w:ascii="Times New Roman" w:hAnsi="Times New Roman" w:cs="Times New Roman"/>
          <w:szCs w:val="24"/>
        </w:rPr>
        <w:t xml:space="preserve"> </w:t>
      </w:r>
    </w:p>
    <w:p w14:paraId="4DED5D3A" w14:textId="181833A4" w:rsidR="00DE5E9D" w:rsidRPr="00BE3BC5" w:rsidRDefault="00BE3BC5">
      <w:pPr>
        <w:spacing w:after="0" w:line="248" w:lineRule="auto"/>
        <w:ind w:left="-5" w:right="10"/>
        <w:jc w:val="left"/>
        <w:rPr>
          <w:rFonts w:ascii="Times New Roman" w:hAnsi="Times New Roman" w:cs="Times New Roman"/>
          <w:szCs w:val="24"/>
        </w:rPr>
      </w:pPr>
      <w:r w:rsidRPr="00BE3BC5">
        <w:rPr>
          <w:rFonts w:ascii="Times New Roman" w:hAnsi="Times New Roman" w:cs="Times New Roman"/>
          <w:szCs w:val="24"/>
        </w:rPr>
        <w:t xml:space="preserve">1.4. Izmjene i dopune financijskog plana </w:t>
      </w:r>
    </w:p>
    <w:p w14:paraId="261E6C0A" w14:textId="77777777" w:rsidR="00DE5E9D" w:rsidRPr="00BE3BC5" w:rsidRDefault="00BE3BC5">
      <w:pPr>
        <w:spacing w:after="0" w:line="259" w:lineRule="auto"/>
        <w:ind w:left="0" w:right="0" w:firstLine="0"/>
        <w:jc w:val="left"/>
        <w:rPr>
          <w:rFonts w:ascii="Times New Roman" w:hAnsi="Times New Roman" w:cs="Times New Roman"/>
          <w:szCs w:val="24"/>
        </w:rPr>
      </w:pPr>
      <w:r w:rsidRPr="00BE3BC5">
        <w:rPr>
          <w:rFonts w:ascii="Times New Roman" w:hAnsi="Times New Roman" w:cs="Times New Roman"/>
          <w:szCs w:val="24"/>
        </w:rPr>
        <w:t xml:space="preserve"> </w:t>
      </w:r>
    </w:p>
    <w:p w14:paraId="782379AC" w14:textId="7381C715" w:rsidR="00DE5E9D" w:rsidRPr="00BE3BC5" w:rsidRDefault="00BE3BC5">
      <w:pPr>
        <w:ind w:left="-5" w:right="212"/>
        <w:rPr>
          <w:rFonts w:ascii="Times New Roman" w:hAnsi="Times New Roman" w:cs="Times New Roman"/>
          <w:szCs w:val="24"/>
        </w:rPr>
      </w:pPr>
      <w:r w:rsidRPr="00BE3BC5">
        <w:rPr>
          <w:rFonts w:ascii="Times New Roman" w:hAnsi="Times New Roman" w:cs="Times New Roman"/>
          <w:szCs w:val="24"/>
        </w:rPr>
        <w:t xml:space="preserve">Sukladno odredbama Zakona o proračunu izmjenama i dopunama financijskog plana mijenja se isključivo usvojeni plan za tekuću proračunsku godinu. Na postupak donošenja izmjena i dopuna financijskog plana na odgovarajući se način primjenjuju odredbe Zakona o proračunu za postupak donošenja financijskog plana. Izmjenama i dopunama financijskog plana ne mogu se umanjiti rashodi i izdaci ispod razine izvršenja i preuzetih obveza po investicijskim projektima te preuzetih obveza iz ugovora koji zahtijevaju plaćanje u sljedećim godinama. Ostvareni namjenski prihodi i primici i ostvareni vlastiti prihodi te rashodi i izdaci izvršeni iznad iznosa utvrđenih u financijskom planu, izmjenama i dopunama financijskog plana moraju se planirati minimalno na razini ostvarenih prihoda i primitaka, odnosno izvršenih rashoda i izdataka. </w:t>
      </w:r>
    </w:p>
    <w:p w14:paraId="03FFA49D" w14:textId="77777777" w:rsidR="00DE5E9D" w:rsidRPr="00BE3BC5" w:rsidRDefault="00BE3BC5">
      <w:pPr>
        <w:spacing w:after="0" w:line="259" w:lineRule="auto"/>
        <w:ind w:left="0" w:right="0" w:firstLine="0"/>
        <w:jc w:val="left"/>
        <w:rPr>
          <w:rFonts w:ascii="Times New Roman" w:hAnsi="Times New Roman" w:cs="Times New Roman"/>
          <w:szCs w:val="24"/>
        </w:rPr>
      </w:pPr>
      <w:r w:rsidRPr="00BE3BC5">
        <w:rPr>
          <w:rFonts w:ascii="Times New Roman" w:hAnsi="Times New Roman" w:cs="Times New Roman"/>
          <w:szCs w:val="24"/>
        </w:rPr>
        <w:t xml:space="preserve"> </w:t>
      </w:r>
    </w:p>
    <w:p w14:paraId="5B3DCAEE" w14:textId="77777777" w:rsidR="00DE5E9D" w:rsidRPr="00BE3BC5" w:rsidRDefault="00BE3BC5">
      <w:pPr>
        <w:pStyle w:val="Heading2"/>
        <w:spacing w:after="12" w:line="249" w:lineRule="auto"/>
        <w:ind w:left="-5"/>
        <w:jc w:val="left"/>
        <w:rPr>
          <w:rFonts w:ascii="Times New Roman" w:hAnsi="Times New Roman" w:cs="Times New Roman"/>
          <w:i w:val="0"/>
          <w:sz w:val="24"/>
          <w:szCs w:val="24"/>
        </w:rPr>
      </w:pPr>
      <w:r w:rsidRPr="00BE3BC5">
        <w:rPr>
          <w:rFonts w:ascii="Times New Roman" w:hAnsi="Times New Roman" w:cs="Times New Roman"/>
          <w:i w:val="0"/>
          <w:sz w:val="24"/>
          <w:szCs w:val="24"/>
        </w:rPr>
        <w:t xml:space="preserve">1.6. Transparentnost proračuna </w:t>
      </w:r>
    </w:p>
    <w:p w14:paraId="6C9EE327" w14:textId="77777777" w:rsidR="00DE5E9D" w:rsidRPr="00BE3BC5" w:rsidRDefault="00BE3BC5">
      <w:pPr>
        <w:spacing w:after="0" w:line="259" w:lineRule="auto"/>
        <w:ind w:left="0" w:right="0" w:firstLine="0"/>
        <w:jc w:val="left"/>
        <w:rPr>
          <w:rFonts w:ascii="Times New Roman" w:hAnsi="Times New Roman" w:cs="Times New Roman"/>
          <w:szCs w:val="24"/>
        </w:rPr>
      </w:pPr>
      <w:r w:rsidRPr="00BE3BC5">
        <w:rPr>
          <w:rFonts w:ascii="Times New Roman" w:hAnsi="Times New Roman" w:cs="Times New Roman"/>
          <w:szCs w:val="24"/>
        </w:rPr>
        <w:t xml:space="preserve"> </w:t>
      </w:r>
    </w:p>
    <w:p w14:paraId="267D2F14" w14:textId="77777777" w:rsidR="00DE5E9D" w:rsidRPr="00BE3BC5" w:rsidRDefault="00BE3BC5">
      <w:pPr>
        <w:ind w:left="-5" w:right="212"/>
        <w:rPr>
          <w:rFonts w:ascii="Times New Roman" w:hAnsi="Times New Roman" w:cs="Times New Roman"/>
          <w:szCs w:val="24"/>
        </w:rPr>
      </w:pPr>
      <w:r w:rsidRPr="00BE3BC5">
        <w:rPr>
          <w:rFonts w:ascii="Times New Roman" w:hAnsi="Times New Roman" w:cs="Times New Roman"/>
          <w:szCs w:val="24"/>
        </w:rPr>
        <w:t xml:space="preserve">Novim Zakonom o proračunu propisana je obveza objave dokumenata i informacija o trošenju sredstava. Kako bi se osiguralo ostvarenje načela transparentnosti i slobodan pristup informacijama kao i njihovo povezivanje, preuzimanje i ponovno korištenje materijali vezani uz proračun i njegove izmjene objavljuju se u formatu pogodnom za daljnju obradu (word i excel). </w:t>
      </w:r>
    </w:p>
    <w:p w14:paraId="2B83D8ED" w14:textId="77777777" w:rsidR="00DE5E9D" w:rsidRPr="00BE3BC5" w:rsidRDefault="00BE3BC5">
      <w:pPr>
        <w:spacing w:after="0" w:line="259" w:lineRule="auto"/>
        <w:ind w:left="0" w:right="0" w:firstLine="0"/>
        <w:jc w:val="left"/>
        <w:rPr>
          <w:rFonts w:ascii="Times New Roman" w:hAnsi="Times New Roman" w:cs="Times New Roman"/>
          <w:szCs w:val="24"/>
        </w:rPr>
      </w:pPr>
      <w:r w:rsidRPr="00BE3BC5">
        <w:rPr>
          <w:rFonts w:ascii="Times New Roman" w:hAnsi="Times New Roman" w:cs="Times New Roman"/>
          <w:szCs w:val="24"/>
        </w:rPr>
        <w:t xml:space="preserve"> </w:t>
      </w:r>
    </w:p>
    <w:p w14:paraId="33126F26" w14:textId="54BF6CC9" w:rsidR="00DE5E9D" w:rsidRPr="00BE3BC5" w:rsidRDefault="00DE5E9D">
      <w:pPr>
        <w:spacing w:after="0" w:line="259" w:lineRule="auto"/>
        <w:ind w:left="0" w:right="0" w:firstLine="0"/>
        <w:jc w:val="left"/>
        <w:rPr>
          <w:rFonts w:ascii="Times New Roman" w:hAnsi="Times New Roman" w:cs="Times New Roman"/>
          <w:szCs w:val="24"/>
        </w:rPr>
      </w:pPr>
    </w:p>
    <w:p w14:paraId="653EDFD7" w14:textId="77777777" w:rsidR="00DE5E9D" w:rsidRPr="00BE3BC5" w:rsidRDefault="00BE3BC5">
      <w:pPr>
        <w:ind w:left="-5" w:right="212"/>
        <w:rPr>
          <w:rFonts w:ascii="Times New Roman" w:hAnsi="Times New Roman" w:cs="Times New Roman"/>
          <w:szCs w:val="24"/>
        </w:rPr>
      </w:pPr>
      <w:r w:rsidRPr="00BE3BC5">
        <w:rPr>
          <w:rFonts w:ascii="Times New Roman" w:hAnsi="Times New Roman" w:cs="Times New Roman"/>
          <w:szCs w:val="24"/>
        </w:rPr>
        <w:t xml:space="preserve">Zakonom o lokalnoj i područnoj (regionalnoj) samoupravi (Narodne novine, br. 33/01, 60/01, 129/05, 109/07, 125/08, 36/09, 150/11, 144/12, 19/13 - pročišćeni tekst, 137/15 - ispravak, 123/17, 98/19 i 144/20) propisano je da su općina, grad i županija dužne na svojim mrežnim stranicama javno objaviti informacije o trošenju proračunskih sredstava tako da te informacije budu lako dostupne i pretražive. Zakonom o proračunu također je propisano da su jedinice lokalne i područne (regionalne) samouprave, proračunski i izvanproračunski korisnici dužni javno objavljivati informacije o trošenju sredstava na svojim mrežnim stranicama na način da te informacije budu lako dostupne, pretražive i strojno čitljive. Objava informacija, propisana Zakonom o proračunu, podrazumijeva najmanje objavu isplata iz proračuna, odnosno financijskog plana tijekom proračunske godine, objavu podataka o isplatitelju i vrsti rashoda, odnosno izdatka te objavu podataka o primatelju sredstava, uključujući i njegov osobni </w:t>
      </w:r>
      <w:r w:rsidRPr="00BE3BC5">
        <w:rPr>
          <w:rFonts w:ascii="Times New Roman" w:hAnsi="Times New Roman" w:cs="Times New Roman"/>
          <w:szCs w:val="24"/>
        </w:rPr>
        <w:lastRenderedPageBreak/>
        <w:t xml:space="preserve">identifikacijski broj, naziv pravne osobe, odnosno ime i prezime fizičke osobe, osim informacija koje predstavljaju klasificirani podatak prema zakonu kojim je uređena tajnost podataka i informacija čija bi objava bila protivna posebnim propisima. </w:t>
      </w:r>
    </w:p>
    <w:p w14:paraId="381E2F8B" w14:textId="77777777" w:rsidR="00DE5E9D" w:rsidRPr="00BE3BC5" w:rsidRDefault="00BE3BC5">
      <w:pPr>
        <w:spacing w:after="0" w:line="259" w:lineRule="auto"/>
        <w:ind w:left="0" w:right="0" w:firstLine="0"/>
        <w:jc w:val="left"/>
        <w:rPr>
          <w:rFonts w:ascii="Times New Roman" w:hAnsi="Times New Roman" w:cs="Times New Roman"/>
          <w:szCs w:val="24"/>
        </w:rPr>
      </w:pPr>
      <w:r w:rsidRPr="00BE3BC5">
        <w:rPr>
          <w:rFonts w:ascii="Times New Roman" w:hAnsi="Times New Roman" w:cs="Times New Roman"/>
          <w:szCs w:val="24"/>
        </w:rPr>
        <w:t xml:space="preserve"> </w:t>
      </w:r>
    </w:p>
    <w:p w14:paraId="7912CBAC" w14:textId="77777777" w:rsidR="00DE5E9D" w:rsidRPr="00BE3BC5" w:rsidRDefault="00BE3BC5">
      <w:pPr>
        <w:spacing w:after="0"/>
        <w:ind w:left="-5" w:right="208"/>
        <w:rPr>
          <w:rFonts w:ascii="Times New Roman" w:hAnsi="Times New Roman" w:cs="Times New Roman"/>
          <w:szCs w:val="24"/>
        </w:rPr>
      </w:pPr>
      <w:r w:rsidRPr="00BE3BC5">
        <w:rPr>
          <w:rFonts w:ascii="Times New Roman" w:hAnsi="Times New Roman" w:cs="Times New Roman"/>
          <w:szCs w:val="24"/>
        </w:rPr>
        <w:t xml:space="preserve">Sukladno članku 144. Zakona o proračunu, u svibnju 2023. godine donesen je Naputak o okvirnom sadržaju, minimalnom skupu podataka te načinu javne objave informacija o trošenju sredstava na mrežnim stranicama jedinica lokalne i područne (regionalne) samouprave te proračunskih i izvanproračunskih korisnika državnog proračuna i proračuna jedinica lokalne i područne (regionalne) samouprave. Isti je objavljen u Narodnim novinama broj 59/23 od 2. lipnja 2023., Obveznici primjene Naputka su jedinice lokalne i područne (regionalne) samouprave, proračunski i izvanproračunski korisnici državnog proračuna i proračuna jedinica lokalne i područne (regionalne) samouprave. Naputkom se propisuje okvirni sadržaj, minimalni skup podataka te način javne objave </w:t>
      </w:r>
    </w:p>
    <w:p w14:paraId="611C8011" w14:textId="77777777" w:rsidR="00DE5E9D" w:rsidRPr="00BE3BC5" w:rsidRDefault="00BE3BC5">
      <w:pPr>
        <w:spacing w:after="0"/>
        <w:ind w:left="-5" w:right="208"/>
        <w:rPr>
          <w:rFonts w:ascii="Times New Roman" w:hAnsi="Times New Roman" w:cs="Times New Roman"/>
          <w:szCs w:val="24"/>
        </w:rPr>
      </w:pPr>
      <w:r w:rsidRPr="00BE3BC5">
        <w:rPr>
          <w:rFonts w:ascii="Times New Roman" w:hAnsi="Times New Roman" w:cs="Times New Roman"/>
          <w:szCs w:val="24"/>
        </w:rPr>
        <w:t xml:space="preserve">informacija o trošenju sredstava na mrežnim stranicama jedinica lokalne i </w:t>
      </w:r>
    </w:p>
    <w:p w14:paraId="1D69EC50" w14:textId="77777777" w:rsidR="00DE5E9D" w:rsidRPr="00BE3BC5" w:rsidRDefault="00BE3BC5">
      <w:pPr>
        <w:spacing w:after="0"/>
        <w:ind w:left="-5" w:right="208"/>
        <w:rPr>
          <w:rFonts w:ascii="Times New Roman" w:hAnsi="Times New Roman" w:cs="Times New Roman"/>
          <w:szCs w:val="24"/>
        </w:rPr>
      </w:pPr>
      <w:r w:rsidRPr="00BE3BC5">
        <w:rPr>
          <w:rFonts w:ascii="Times New Roman" w:hAnsi="Times New Roman" w:cs="Times New Roman"/>
          <w:szCs w:val="24"/>
        </w:rPr>
        <w:t xml:space="preserve">područne (regionalne) samouprave te proračunskih korisnika u njihovoj nadležnosti. Ovaj Naputak stupio je na snagu osmog dana od dana objave u Narodnim novinama, međutim, one jedinice koje još nisu krenule s primjenom, podsjećamo da su, sukladno odredbama Naputka, prve informacije o trošenju sredstava dužne objaviti za mjesec siječanj 2024. godine i to do 20. veljače 2024. godine. </w:t>
      </w:r>
    </w:p>
    <w:p w14:paraId="039B6E44" w14:textId="77777777" w:rsidR="00DE5E9D" w:rsidRPr="00BE3BC5" w:rsidRDefault="00BE3BC5">
      <w:pPr>
        <w:spacing w:after="0" w:line="259" w:lineRule="auto"/>
        <w:ind w:left="0" w:right="0" w:firstLine="0"/>
        <w:jc w:val="left"/>
        <w:rPr>
          <w:rFonts w:ascii="Times New Roman" w:hAnsi="Times New Roman" w:cs="Times New Roman"/>
          <w:szCs w:val="24"/>
        </w:rPr>
      </w:pPr>
      <w:r w:rsidRPr="00BE3BC5">
        <w:rPr>
          <w:rFonts w:ascii="Times New Roman" w:hAnsi="Times New Roman" w:cs="Times New Roman"/>
          <w:szCs w:val="24"/>
        </w:rPr>
        <w:t xml:space="preserve"> </w:t>
      </w:r>
    </w:p>
    <w:p w14:paraId="7CE1D8D4" w14:textId="77777777" w:rsidR="00DE5E9D" w:rsidRPr="00BE3BC5" w:rsidRDefault="00BE3BC5">
      <w:pPr>
        <w:spacing w:after="0" w:line="259" w:lineRule="auto"/>
        <w:ind w:left="0" w:right="0" w:firstLine="0"/>
        <w:jc w:val="left"/>
        <w:rPr>
          <w:rFonts w:ascii="Times New Roman" w:hAnsi="Times New Roman" w:cs="Times New Roman"/>
          <w:szCs w:val="24"/>
        </w:rPr>
      </w:pPr>
      <w:r w:rsidRPr="00BE3BC5">
        <w:rPr>
          <w:rFonts w:ascii="Times New Roman" w:hAnsi="Times New Roman" w:cs="Times New Roman"/>
          <w:szCs w:val="24"/>
        </w:rPr>
        <w:t xml:space="preserve"> </w:t>
      </w:r>
    </w:p>
    <w:p w14:paraId="7F482AB5" w14:textId="77777777" w:rsidR="00DE5E9D" w:rsidRPr="00BE3BC5" w:rsidRDefault="00BE3BC5">
      <w:pPr>
        <w:spacing w:after="0" w:line="259" w:lineRule="auto"/>
        <w:ind w:left="0" w:right="168" w:firstLine="0"/>
        <w:jc w:val="right"/>
        <w:rPr>
          <w:rFonts w:ascii="Times New Roman" w:hAnsi="Times New Roman" w:cs="Times New Roman"/>
          <w:szCs w:val="24"/>
        </w:rPr>
      </w:pPr>
      <w:r w:rsidRPr="00BE3BC5">
        <w:rPr>
          <w:rFonts w:ascii="Times New Roman" w:hAnsi="Times New Roman" w:cs="Times New Roman"/>
          <w:szCs w:val="24"/>
        </w:rPr>
        <w:t xml:space="preserve"> </w:t>
      </w:r>
    </w:p>
    <w:p w14:paraId="1A1062E7" w14:textId="77777777" w:rsidR="00BE3BC5" w:rsidRDefault="00BE3BC5">
      <w:pPr>
        <w:spacing w:after="1" w:line="259" w:lineRule="auto"/>
        <w:ind w:right="210"/>
        <w:jc w:val="right"/>
        <w:rPr>
          <w:rFonts w:ascii="Times New Roman" w:hAnsi="Times New Roman" w:cs="Times New Roman"/>
          <w:szCs w:val="24"/>
        </w:rPr>
      </w:pPr>
      <w:r>
        <w:rPr>
          <w:rFonts w:ascii="Times New Roman" w:hAnsi="Times New Roman" w:cs="Times New Roman"/>
          <w:szCs w:val="24"/>
        </w:rPr>
        <w:t>Računovodstveni referent</w:t>
      </w:r>
    </w:p>
    <w:p w14:paraId="28F3AB7C" w14:textId="0E07528C" w:rsidR="00DE5E9D" w:rsidRPr="00BE3BC5" w:rsidRDefault="00BE3BC5" w:rsidP="00BE3BC5">
      <w:pPr>
        <w:spacing w:after="1" w:line="259" w:lineRule="auto"/>
        <w:ind w:right="210"/>
        <w:jc w:val="center"/>
        <w:rPr>
          <w:rFonts w:ascii="Times New Roman" w:hAnsi="Times New Roman" w:cs="Times New Roman"/>
          <w:szCs w:val="24"/>
        </w:rPr>
      </w:pPr>
      <w:r>
        <w:rPr>
          <w:rFonts w:ascii="Times New Roman" w:hAnsi="Times New Roman" w:cs="Times New Roman"/>
          <w:szCs w:val="24"/>
        </w:rPr>
        <w:t xml:space="preserve">                                                                                                        Ivana Ešegović</w:t>
      </w:r>
      <w:r w:rsidRPr="00BE3BC5">
        <w:rPr>
          <w:rFonts w:ascii="Times New Roman" w:hAnsi="Times New Roman" w:cs="Times New Roman"/>
          <w:szCs w:val="24"/>
        </w:rPr>
        <w:t xml:space="preserve"> </w:t>
      </w:r>
    </w:p>
    <w:sectPr w:rsidR="00DE5E9D" w:rsidRPr="00BE3BC5">
      <w:pgSz w:w="11906" w:h="16838"/>
      <w:pgMar w:top="1417" w:right="1196" w:bottom="1454"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D4892"/>
    <w:multiLevelType w:val="hybridMultilevel"/>
    <w:tmpl w:val="AAFACAAC"/>
    <w:lvl w:ilvl="0" w:tplc="E27E961A">
      <w:start w:val="1"/>
      <w:numFmt w:val="upperRoman"/>
      <w:lvlText w:val="%1."/>
      <w:lvlJc w:val="left"/>
      <w:pPr>
        <w:ind w:left="751"/>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E86C23DA">
      <w:start w:val="1"/>
      <w:numFmt w:val="lowerLetter"/>
      <w:lvlText w:val="%2"/>
      <w:lvlJc w:val="left"/>
      <w:pPr>
        <w:ind w:left="1274"/>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tplc="AF283122">
      <w:start w:val="1"/>
      <w:numFmt w:val="lowerRoman"/>
      <w:lvlText w:val="%3"/>
      <w:lvlJc w:val="left"/>
      <w:pPr>
        <w:ind w:left="1994"/>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tplc="40102E44">
      <w:start w:val="1"/>
      <w:numFmt w:val="decimal"/>
      <w:lvlText w:val="%4"/>
      <w:lvlJc w:val="left"/>
      <w:pPr>
        <w:ind w:left="2714"/>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tplc="693A5CE0">
      <w:start w:val="1"/>
      <w:numFmt w:val="lowerLetter"/>
      <w:lvlText w:val="%5"/>
      <w:lvlJc w:val="left"/>
      <w:pPr>
        <w:ind w:left="3434"/>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tplc="88B86D72">
      <w:start w:val="1"/>
      <w:numFmt w:val="lowerRoman"/>
      <w:lvlText w:val="%6"/>
      <w:lvlJc w:val="left"/>
      <w:pPr>
        <w:ind w:left="4154"/>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tplc="17AEDC3E">
      <w:start w:val="1"/>
      <w:numFmt w:val="decimal"/>
      <w:lvlText w:val="%7"/>
      <w:lvlJc w:val="left"/>
      <w:pPr>
        <w:ind w:left="4874"/>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tplc="D138D9DE">
      <w:start w:val="1"/>
      <w:numFmt w:val="lowerLetter"/>
      <w:lvlText w:val="%8"/>
      <w:lvlJc w:val="left"/>
      <w:pPr>
        <w:ind w:left="5594"/>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tplc="A39E7884">
      <w:start w:val="1"/>
      <w:numFmt w:val="lowerRoman"/>
      <w:lvlText w:val="%9"/>
      <w:lvlJc w:val="left"/>
      <w:pPr>
        <w:ind w:left="6314"/>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1">
    <w:nsid w:val="09134D46"/>
    <w:multiLevelType w:val="hybridMultilevel"/>
    <w:tmpl w:val="69AA0FE8"/>
    <w:lvl w:ilvl="0" w:tplc="95CE6FEC">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7644880">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74A6EC6">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D028B66">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59C9FDC">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10474A6">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AB0F44A">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1D46536">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4143D2A">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nsid w:val="0D505972"/>
    <w:multiLevelType w:val="hybridMultilevel"/>
    <w:tmpl w:val="4384A4FA"/>
    <w:lvl w:ilvl="0" w:tplc="A5182D5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DB061C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7CEC5D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6D6DF2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8D457D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A5EB40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E7CED7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F08055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2EE26F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nsid w:val="260E1214"/>
    <w:multiLevelType w:val="hybridMultilevel"/>
    <w:tmpl w:val="625AA2E6"/>
    <w:lvl w:ilvl="0" w:tplc="BD4ECF9C">
      <w:start w:val="1"/>
      <w:numFmt w:val="bullet"/>
      <w:lvlText w:val="•"/>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D90448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CD2BFD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7C2DBF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50A7B3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BB8734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02931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C08E1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B26C4B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nsid w:val="35D161B9"/>
    <w:multiLevelType w:val="hybridMultilevel"/>
    <w:tmpl w:val="7280F910"/>
    <w:lvl w:ilvl="0" w:tplc="87401EA4">
      <w:start w:val="1"/>
      <w:numFmt w:val="decimal"/>
      <w:lvlText w:val="%1."/>
      <w:lvlJc w:val="left"/>
      <w:pPr>
        <w:ind w:left="7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E9A4BDA0">
      <w:start w:val="1"/>
      <w:numFmt w:val="lowerLetter"/>
      <w:lvlText w:val="%2"/>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16CE2996">
      <w:start w:val="1"/>
      <w:numFmt w:val="lowerRoman"/>
      <w:lvlText w:val="%3"/>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C06A4142">
      <w:start w:val="1"/>
      <w:numFmt w:val="decimal"/>
      <w:lvlText w:val="%4"/>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E37211BA">
      <w:start w:val="1"/>
      <w:numFmt w:val="lowerLetter"/>
      <w:lvlText w:val="%5"/>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4E740994">
      <w:start w:val="1"/>
      <w:numFmt w:val="lowerRoman"/>
      <w:lvlText w:val="%6"/>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B7F8590A">
      <w:start w:val="1"/>
      <w:numFmt w:val="decimal"/>
      <w:lvlText w:val="%7"/>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657CAB3C">
      <w:start w:val="1"/>
      <w:numFmt w:val="lowerLetter"/>
      <w:lvlText w:val="%8"/>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9754D788">
      <w:start w:val="1"/>
      <w:numFmt w:val="lowerRoman"/>
      <w:lvlText w:val="%9"/>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5">
    <w:nsid w:val="38CB73F0"/>
    <w:multiLevelType w:val="hybridMultilevel"/>
    <w:tmpl w:val="0576FBBA"/>
    <w:lvl w:ilvl="0" w:tplc="AFCA4B2A">
      <w:start w:val="2"/>
      <w:numFmt w:val="decimal"/>
      <w:lvlText w:val="%1."/>
      <w:lvlJc w:val="left"/>
      <w:pPr>
        <w:ind w:left="1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1" w:tplc="00E48F62">
      <w:start w:val="1"/>
      <w:numFmt w:val="lowerLetter"/>
      <w:lvlText w:val="%2"/>
      <w:lvlJc w:val="left"/>
      <w:pPr>
        <w:ind w:left="108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2" w:tplc="100E4D2E">
      <w:start w:val="1"/>
      <w:numFmt w:val="lowerRoman"/>
      <w:lvlText w:val="%3"/>
      <w:lvlJc w:val="left"/>
      <w:pPr>
        <w:ind w:left="180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3" w:tplc="3FA27852">
      <w:start w:val="1"/>
      <w:numFmt w:val="decimal"/>
      <w:lvlText w:val="%4"/>
      <w:lvlJc w:val="left"/>
      <w:pPr>
        <w:ind w:left="252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4" w:tplc="4E207586">
      <w:start w:val="1"/>
      <w:numFmt w:val="lowerLetter"/>
      <w:lvlText w:val="%5"/>
      <w:lvlJc w:val="left"/>
      <w:pPr>
        <w:ind w:left="324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5" w:tplc="F8800598">
      <w:start w:val="1"/>
      <w:numFmt w:val="lowerRoman"/>
      <w:lvlText w:val="%6"/>
      <w:lvlJc w:val="left"/>
      <w:pPr>
        <w:ind w:left="396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6" w:tplc="DC6CDEB2">
      <w:start w:val="1"/>
      <w:numFmt w:val="decimal"/>
      <w:lvlText w:val="%7"/>
      <w:lvlJc w:val="left"/>
      <w:pPr>
        <w:ind w:left="468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7" w:tplc="D6589146">
      <w:start w:val="1"/>
      <w:numFmt w:val="lowerLetter"/>
      <w:lvlText w:val="%8"/>
      <w:lvlJc w:val="left"/>
      <w:pPr>
        <w:ind w:left="540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8" w:tplc="C2303DE2">
      <w:start w:val="1"/>
      <w:numFmt w:val="lowerRoman"/>
      <w:lvlText w:val="%9"/>
      <w:lvlJc w:val="left"/>
      <w:pPr>
        <w:ind w:left="612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abstractNum>
  <w:abstractNum w:abstractNumId="6">
    <w:nsid w:val="4C7D0B73"/>
    <w:multiLevelType w:val="hybridMultilevel"/>
    <w:tmpl w:val="ED3A5BE6"/>
    <w:lvl w:ilvl="0" w:tplc="148CAC92">
      <w:start w:val="1"/>
      <w:numFmt w:val="decimal"/>
      <w:lvlText w:val="%1."/>
      <w:lvlJc w:val="left"/>
      <w:pPr>
        <w:ind w:left="23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FFA638EC">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1D582320">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F6D28214">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E2CAE208">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F8D6E8D4">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9538EE68">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8D36C050">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5E404CD4">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7">
    <w:nsid w:val="5C4D521C"/>
    <w:multiLevelType w:val="hybridMultilevel"/>
    <w:tmpl w:val="806C274A"/>
    <w:lvl w:ilvl="0" w:tplc="C57CC6EE">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0ECAAF54">
      <w:start w:val="1"/>
      <w:numFmt w:val="lowerLetter"/>
      <w:lvlText w:val="%2"/>
      <w:lvlJc w:val="left"/>
      <w:pPr>
        <w:ind w:left="71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9BC2D776">
      <w:start w:val="1"/>
      <w:numFmt w:val="decimal"/>
      <w:lvlRestart w:val="0"/>
      <w:lvlText w:val="%3."/>
      <w:lvlJc w:val="left"/>
      <w:pPr>
        <w:ind w:left="105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704229D4">
      <w:start w:val="1"/>
      <w:numFmt w:val="decimal"/>
      <w:lvlText w:val="%4"/>
      <w:lvlJc w:val="left"/>
      <w:pPr>
        <w:ind w:left="179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04D48168">
      <w:start w:val="1"/>
      <w:numFmt w:val="lowerLetter"/>
      <w:lvlText w:val="%5"/>
      <w:lvlJc w:val="left"/>
      <w:pPr>
        <w:ind w:left="251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D8C8F1F4">
      <w:start w:val="1"/>
      <w:numFmt w:val="lowerRoman"/>
      <w:lvlText w:val="%6"/>
      <w:lvlJc w:val="left"/>
      <w:pPr>
        <w:ind w:left="323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CB52B916">
      <w:start w:val="1"/>
      <w:numFmt w:val="decimal"/>
      <w:lvlText w:val="%7"/>
      <w:lvlJc w:val="left"/>
      <w:pPr>
        <w:ind w:left="395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194A6A82">
      <w:start w:val="1"/>
      <w:numFmt w:val="lowerLetter"/>
      <w:lvlText w:val="%8"/>
      <w:lvlJc w:val="left"/>
      <w:pPr>
        <w:ind w:left="467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80E2BEF4">
      <w:start w:val="1"/>
      <w:numFmt w:val="lowerRoman"/>
      <w:lvlText w:val="%9"/>
      <w:lvlJc w:val="left"/>
      <w:pPr>
        <w:ind w:left="539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8">
    <w:nsid w:val="64265A8F"/>
    <w:multiLevelType w:val="multilevel"/>
    <w:tmpl w:val="B8C889C2"/>
    <w:lvl w:ilvl="0">
      <w:start w:val="1"/>
      <w:numFmt w:val="decimal"/>
      <w:lvlText w:val="%1"/>
      <w:lvlJc w:val="left"/>
      <w:pPr>
        <w:ind w:left="360"/>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840"/>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215"/>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5"/>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5"/>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5"/>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5"/>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5"/>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5"/>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abstractNum>
  <w:abstractNum w:abstractNumId="9">
    <w:nsid w:val="653C0DDF"/>
    <w:multiLevelType w:val="hybridMultilevel"/>
    <w:tmpl w:val="8EFCF936"/>
    <w:lvl w:ilvl="0" w:tplc="25B2A91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4D65418">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266285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838F9A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D8232FA">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838CBF2">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038FED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17A75E4">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0280A86">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nsid w:val="69DC589B"/>
    <w:multiLevelType w:val="multilevel"/>
    <w:tmpl w:val="1C404E6E"/>
    <w:lvl w:ilvl="0">
      <w:start w:val="2"/>
      <w:numFmt w:val="decimal"/>
      <w:lvlText w:val="%1"/>
      <w:lvlJc w:val="left"/>
      <w:pPr>
        <w:ind w:left="360"/>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893"/>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268"/>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88"/>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708"/>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428"/>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148"/>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68"/>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88"/>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abstractNum>
  <w:abstractNum w:abstractNumId="11">
    <w:nsid w:val="77112178"/>
    <w:multiLevelType w:val="multilevel"/>
    <w:tmpl w:val="4A74A6FA"/>
    <w:lvl w:ilvl="0">
      <w:start w:val="3"/>
      <w:numFmt w:val="decimal"/>
      <w:lvlText w:val="%1"/>
      <w:lvlJc w:val="left"/>
      <w:pPr>
        <w:ind w:left="360"/>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893"/>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268"/>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88"/>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708"/>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428"/>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148"/>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68"/>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88"/>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abstractNum>
  <w:abstractNum w:abstractNumId="12">
    <w:nsid w:val="7E305208"/>
    <w:multiLevelType w:val="hybridMultilevel"/>
    <w:tmpl w:val="634E38D2"/>
    <w:lvl w:ilvl="0" w:tplc="5008A81C">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276B45E">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78EE668">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D5A86EE">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C920D9C">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46CB382">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CF284BA">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7B0AFFE">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71019F4">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nsid w:val="7EF26384"/>
    <w:multiLevelType w:val="hybridMultilevel"/>
    <w:tmpl w:val="35626720"/>
    <w:lvl w:ilvl="0" w:tplc="A0FA4062">
      <w:start w:val="1"/>
      <w:numFmt w:val="bullet"/>
      <w:lvlText w:val="•"/>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D64A5D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FF4171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0580C2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BEE55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D0261A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A0EB64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BDA691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BFC012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0"/>
  </w:num>
  <w:num w:numId="3">
    <w:abstractNumId w:val="11"/>
  </w:num>
  <w:num w:numId="4">
    <w:abstractNumId w:val="7"/>
  </w:num>
  <w:num w:numId="5">
    <w:abstractNumId w:val="8"/>
  </w:num>
  <w:num w:numId="6">
    <w:abstractNumId w:val="5"/>
  </w:num>
  <w:num w:numId="7">
    <w:abstractNumId w:val="1"/>
  </w:num>
  <w:num w:numId="8">
    <w:abstractNumId w:val="12"/>
  </w:num>
  <w:num w:numId="9">
    <w:abstractNumId w:val="9"/>
  </w:num>
  <w:num w:numId="10">
    <w:abstractNumId w:val="2"/>
  </w:num>
  <w:num w:numId="11">
    <w:abstractNumId w:val="3"/>
  </w:num>
  <w:num w:numId="12">
    <w:abstractNumId w:val="4"/>
  </w:num>
  <w:num w:numId="13">
    <w:abstractNumId w:val="6"/>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E9D"/>
    <w:rsid w:val="002D6ECD"/>
    <w:rsid w:val="00351874"/>
    <w:rsid w:val="003C6DC9"/>
    <w:rsid w:val="00693094"/>
    <w:rsid w:val="007A40E7"/>
    <w:rsid w:val="00BE3BC5"/>
    <w:rsid w:val="00DE5E9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C1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hr-HR" w:eastAsia="hr-HR"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4" w:line="249" w:lineRule="auto"/>
      <w:ind w:left="10" w:right="219" w:hanging="10"/>
      <w:jc w:val="both"/>
    </w:pPr>
    <w:rPr>
      <w:rFonts w:ascii="Cambria" w:eastAsia="Cambria" w:hAnsi="Cambria" w:cs="Cambria"/>
      <w:color w:val="000000"/>
      <w:sz w:val="24"/>
    </w:rPr>
  </w:style>
  <w:style w:type="paragraph" w:styleId="Heading1">
    <w:name w:val="heading 1"/>
    <w:next w:val="Normal"/>
    <w:link w:val="Heading1Char"/>
    <w:uiPriority w:val="9"/>
    <w:qFormat/>
    <w:pPr>
      <w:keepNext/>
      <w:keepLines/>
      <w:spacing w:after="0"/>
      <w:ind w:left="10" w:right="220" w:hanging="10"/>
      <w:jc w:val="center"/>
      <w:outlineLvl w:val="0"/>
    </w:pPr>
    <w:rPr>
      <w:rFonts w:ascii="Cambria" w:eastAsia="Cambria" w:hAnsi="Cambria" w:cs="Cambria"/>
      <w:b/>
      <w:color w:val="000000"/>
      <w:sz w:val="28"/>
    </w:rPr>
  </w:style>
  <w:style w:type="paragraph" w:styleId="Heading2">
    <w:name w:val="heading 2"/>
    <w:next w:val="Normal"/>
    <w:link w:val="Heading2Char"/>
    <w:uiPriority w:val="9"/>
    <w:unhideWhenUsed/>
    <w:qFormat/>
    <w:pPr>
      <w:keepNext/>
      <w:keepLines/>
      <w:spacing w:after="13" w:line="248" w:lineRule="auto"/>
      <w:ind w:left="10" w:hanging="10"/>
      <w:jc w:val="both"/>
      <w:outlineLvl w:val="1"/>
    </w:pPr>
    <w:rPr>
      <w:rFonts w:ascii="Cambria" w:eastAsia="Cambria" w:hAnsi="Cambria" w:cs="Cambria"/>
      <w:i/>
      <w:color w:val="000000"/>
      <w:sz w:val="28"/>
    </w:rPr>
  </w:style>
  <w:style w:type="paragraph" w:styleId="Heading3">
    <w:name w:val="heading 3"/>
    <w:next w:val="Normal"/>
    <w:link w:val="Heading3Char"/>
    <w:uiPriority w:val="9"/>
    <w:unhideWhenUsed/>
    <w:qFormat/>
    <w:pPr>
      <w:keepNext/>
      <w:keepLines/>
      <w:spacing w:after="13" w:line="248" w:lineRule="auto"/>
      <w:ind w:left="10" w:hanging="10"/>
      <w:jc w:val="both"/>
      <w:outlineLvl w:val="2"/>
    </w:pPr>
    <w:rPr>
      <w:rFonts w:ascii="Cambria" w:eastAsia="Cambria" w:hAnsi="Cambria" w:cs="Cambria"/>
      <w: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eastAsia="Cambria" w:hAnsi="Cambria" w:cs="Cambria"/>
      <w:b/>
      <w:color w:val="000000"/>
      <w:sz w:val="28"/>
    </w:rPr>
  </w:style>
  <w:style w:type="character" w:customStyle="1" w:styleId="Heading2Char">
    <w:name w:val="Heading 2 Char"/>
    <w:link w:val="Heading2"/>
    <w:rPr>
      <w:rFonts w:ascii="Cambria" w:eastAsia="Cambria" w:hAnsi="Cambria" w:cs="Cambria"/>
      <w:i/>
      <w:color w:val="000000"/>
      <w:sz w:val="28"/>
    </w:rPr>
  </w:style>
  <w:style w:type="character" w:customStyle="1" w:styleId="Heading3Char">
    <w:name w:val="Heading 3 Char"/>
    <w:link w:val="Heading3"/>
    <w:rPr>
      <w:rFonts w:ascii="Cambria" w:eastAsia="Cambria" w:hAnsi="Cambria" w:cs="Cambria"/>
      <w:i/>
      <w:color w:val="000000"/>
      <w:sz w:val="28"/>
    </w:rPr>
  </w:style>
  <w:style w:type="paragraph" w:styleId="BalloonText">
    <w:name w:val="Balloon Text"/>
    <w:basedOn w:val="Normal"/>
    <w:link w:val="BalloonTextChar"/>
    <w:uiPriority w:val="99"/>
    <w:semiHidden/>
    <w:unhideWhenUsed/>
    <w:rsid w:val="002D6E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6ECD"/>
    <w:rPr>
      <w:rFonts w:ascii="Tahoma" w:eastAsia="Cambri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hr-HR" w:eastAsia="hr-HR"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4" w:line="249" w:lineRule="auto"/>
      <w:ind w:left="10" w:right="219" w:hanging="10"/>
      <w:jc w:val="both"/>
    </w:pPr>
    <w:rPr>
      <w:rFonts w:ascii="Cambria" w:eastAsia="Cambria" w:hAnsi="Cambria" w:cs="Cambria"/>
      <w:color w:val="000000"/>
      <w:sz w:val="24"/>
    </w:rPr>
  </w:style>
  <w:style w:type="paragraph" w:styleId="Heading1">
    <w:name w:val="heading 1"/>
    <w:next w:val="Normal"/>
    <w:link w:val="Heading1Char"/>
    <w:uiPriority w:val="9"/>
    <w:qFormat/>
    <w:pPr>
      <w:keepNext/>
      <w:keepLines/>
      <w:spacing w:after="0"/>
      <w:ind w:left="10" w:right="220" w:hanging="10"/>
      <w:jc w:val="center"/>
      <w:outlineLvl w:val="0"/>
    </w:pPr>
    <w:rPr>
      <w:rFonts w:ascii="Cambria" w:eastAsia="Cambria" w:hAnsi="Cambria" w:cs="Cambria"/>
      <w:b/>
      <w:color w:val="000000"/>
      <w:sz w:val="28"/>
    </w:rPr>
  </w:style>
  <w:style w:type="paragraph" w:styleId="Heading2">
    <w:name w:val="heading 2"/>
    <w:next w:val="Normal"/>
    <w:link w:val="Heading2Char"/>
    <w:uiPriority w:val="9"/>
    <w:unhideWhenUsed/>
    <w:qFormat/>
    <w:pPr>
      <w:keepNext/>
      <w:keepLines/>
      <w:spacing w:after="13" w:line="248" w:lineRule="auto"/>
      <w:ind w:left="10" w:hanging="10"/>
      <w:jc w:val="both"/>
      <w:outlineLvl w:val="1"/>
    </w:pPr>
    <w:rPr>
      <w:rFonts w:ascii="Cambria" w:eastAsia="Cambria" w:hAnsi="Cambria" w:cs="Cambria"/>
      <w:i/>
      <w:color w:val="000000"/>
      <w:sz w:val="28"/>
    </w:rPr>
  </w:style>
  <w:style w:type="paragraph" w:styleId="Heading3">
    <w:name w:val="heading 3"/>
    <w:next w:val="Normal"/>
    <w:link w:val="Heading3Char"/>
    <w:uiPriority w:val="9"/>
    <w:unhideWhenUsed/>
    <w:qFormat/>
    <w:pPr>
      <w:keepNext/>
      <w:keepLines/>
      <w:spacing w:after="13" w:line="248" w:lineRule="auto"/>
      <w:ind w:left="10" w:hanging="10"/>
      <w:jc w:val="both"/>
      <w:outlineLvl w:val="2"/>
    </w:pPr>
    <w:rPr>
      <w:rFonts w:ascii="Cambria" w:eastAsia="Cambria" w:hAnsi="Cambria" w:cs="Cambria"/>
      <w: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eastAsia="Cambria" w:hAnsi="Cambria" w:cs="Cambria"/>
      <w:b/>
      <w:color w:val="000000"/>
      <w:sz w:val="28"/>
    </w:rPr>
  </w:style>
  <w:style w:type="character" w:customStyle="1" w:styleId="Heading2Char">
    <w:name w:val="Heading 2 Char"/>
    <w:link w:val="Heading2"/>
    <w:rPr>
      <w:rFonts w:ascii="Cambria" w:eastAsia="Cambria" w:hAnsi="Cambria" w:cs="Cambria"/>
      <w:i/>
      <w:color w:val="000000"/>
      <w:sz w:val="28"/>
    </w:rPr>
  </w:style>
  <w:style w:type="character" w:customStyle="1" w:styleId="Heading3Char">
    <w:name w:val="Heading 3 Char"/>
    <w:link w:val="Heading3"/>
    <w:rPr>
      <w:rFonts w:ascii="Cambria" w:eastAsia="Cambria" w:hAnsi="Cambria" w:cs="Cambria"/>
      <w:i/>
      <w:color w:val="000000"/>
      <w:sz w:val="28"/>
    </w:rPr>
  </w:style>
  <w:style w:type="paragraph" w:styleId="BalloonText">
    <w:name w:val="Balloon Text"/>
    <w:basedOn w:val="Normal"/>
    <w:link w:val="BalloonTextChar"/>
    <w:uiPriority w:val="99"/>
    <w:semiHidden/>
    <w:unhideWhenUsed/>
    <w:rsid w:val="002D6E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6ECD"/>
    <w:rPr>
      <w:rFonts w:ascii="Tahoma" w:eastAsia="Cambri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mfin.gov.hr/istaknute-teme/lokalna-samouprava/upute-za-izradu-proracuna-jlp-r-s/205" TargetMode="External"/><Relationship Id="rId13" Type="http://schemas.openxmlformats.org/officeDocument/2006/relationships/hyperlink" Target="https://mfin.gov.hr/istaknute-teme/lokalna-samouprava/upute-za-izradu-proracuna-jlp-r-s/205" TargetMode="External"/><Relationship Id="rId18" Type="http://schemas.openxmlformats.org/officeDocument/2006/relationships/hyperlink" Target="https://mfin.gov.hr/istaknute-teme/lokalna-samouprava/upute-za-izradu-proracuna-jlp-r-s/205"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mfin.gov.hr/istaknute-teme/lokalna-samouprava/upute-za-izradu-proracuna-jlp-r-s/205" TargetMode="External"/><Relationship Id="rId7" Type="http://schemas.openxmlformats.org/officeDocument/2006/relationships/hyperlink" Target="https://mfin.gov.hr/istaknute-teme/lokalna-samouprava/upute-za-izradu-proracuna-jlp-r-s/205" TargetMode="External"/><Relationship Id="rId12" Type="http://schemas.openxmlformats.org/officeDocument/2006/relationships/hyperlink" Target="https://mfin.gov.hr/istaknute-teme/lokalna-samouprava/upute-za-izradu-proracuna-jlp-r-s/205" TargetMode="External"/><Relationship Id="rId17" Type="http://schemas.openxmlformats.org/officeDocument/2006/relationships/hyperlink" Target="https://mfin.gov.hr/istaknute-teme/lokalna-samouprava/upute-za-izradu-proracuna-jlp-r-s/205"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fin.gov.hr/istaknute-teme/lokalna-samouprava/upute-za-izradu-proracuna-jlp-r-s/205" TargetMode="External"/><Relationship Id="rId20" Type="http://schemas.openxmlformats.org/officeDocument/2006/relationships/hyperlink" Target="https://mfin.gov.hr/istaknute-teme/lokalna-samouprava/upute-za-izradu-proracuna-jlp-r-s/205" TargetMode="Externa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hyperlink" Target="https://mfin.gov.hr/istaknute-teme/lokalna-samouprava/upute-za-izradu-proracuna-jlp-r-s/205" TargetMode="External"/><Relationship Id="rId24" Type="http://schemas.openxmlformats.org/officeDocument/2006/relationships/hyperlink" Target="https://mfin.gov.hr/istaknute-teme/lokalna-samouprava/upute-za-izradu-proracuna-jlp-r-s/205" TargetMode="External"/><Relationship Id="rId5" Type="http://schemas.openxmlformats.org/officeDocument/2006/relationships/webSettings" Target="webSettings.xml"/><Relationship Id="rId15" Type="http://schemas.openxmlformats.org/officeDocument/2006/relationships/hyperlink" Target="https://mfin.gov.hr/istaknute-teme/lokalna-samouprava/upute-za-izradu-proracuna-jlp-r-s/205" TargetMode="External"/><Relationship Id="rId23" Type="http://schemas.openxmlformats.org/officeDocument/2006/relationships/hyperlink" Target="https://mfin.gov.hr/istaknute-teme/lokalna-samouprava/upute-za-izradu-proracuna-jlp-r-s/205" TargetMode="External"/><Relationship Id="rId10" Type="http://schemas.openxmlformats.org/officeDocument/2006/relationships/hyperlink" Target="https://mfin.gov.hr/istaknute-teme/lokalna-samouprava/upute-za-izradu-proracuna-jlp-r-s/205" TargetMode="External"/><Relationship Id="rId19" Type="http://schemas.openxmlformats.org/officeDocument/2006/relationships/hyperlink" Target="https://mfin.gov.hr/istaknute-teme/lokalna-samouprava/upute-za-izradu-proracuna-jlp-r-s/205" TargetMode="External"/><Relationship Id="rId4" Type="http://schemas.openxmlformats.org/officeDocument/2006/relationships/settings" Target="settings.xml"/><Relationship Id="rId9" Type="http://schemas.openxmlformats.org/officeDocument/2006/relationships/hyperlink" Target="https://mfin.gov.hr/istaknute-teme/lokalna-samouprava/upute-za-izradu-proracuna-jlp-r-s/205" TargetMode="External"/><Relationship Id="rId14" Type="http://schemas.openxmlformats.org/officeDocument/2006/relationships/hyperlink" Target="https://mfin.gov.hr/istaknute-teme/lokalna-samouprava/upute-za-izradu-proracuna-jlp-r-s/205" TargetMode="External"/><Relationship Id="rId22" Type="http://schemas.openxmlformats.org/officeDocument/2006/relationships/hyperlink" Target="https://mfin.gov.hr/istaknute-teme/lokalna-samouprava/upute-za-izradu-proracuna-jlp-r-s/205"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12</Pages>
  <Words>4756</Words>
  <Characters>27113</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 Samardzic</dc:creator>
  <cp:keywords/>
  <cp:lastModifiedBy>RACUNOVODA</cp:lastModifiedBy>
  <cp:revision>5</cp:revision>
  <dcterms:created xsi:type="dcterms:W3CDTF">2024-04-03T11:19:00Z</dcterms:created>
  <dcterms:modified xsi:type="dcterms:W3CDTF">2024-04-03T13:14:00Z</dcterms:modified>
</cp:coreProperties>
</file>