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E1" w:rsidRDefault="004E12E1" w:rsidP="004E12E1">
      <w:pPr>
        <w:jc w:val="center"/>
        <w:rPr>
          <w:rFonts w:ascii="Goudy Old Style" w:hAnsi="Goudy Old Style"/>
          <w:i/>
          <w:sz w:val="72"/>
          <w:szCs w:val="72"/>
        </w:rPr>
      </w:pPr>
      <w:r w:rsidRPr="0065662A">
        <w:rPr>
          <w:rFonts w:ascii="Goudy Old Style" w:hAnsi="Goudy Old Style"/>
          <w:i/>
          <w:sz w:val="72"/>
          <w:szCs w:val="72"/>
        </w:rPr>
        <w:t>Op</w:t>
      </w:r>
      <w:r w:rsidRPr="0065662A">
        <w:rPr>
          <w:rFonts w:ascii="Times New Roman" w:hAnsi="Times New Roman" w:cs="Times New Roman"/>
          <w:i/>
          <w:sz w:val="72"/>
          <w:szCs w:val="72"/>
        </w:rPr>
        <w:t>ć</w:t>
      </w:r>
      <w:r w:rsidRPr="0065662A">
        <w:rPr>
          <w:rFonts w:ascii="Goudy Old Style" w:hAnsi="Goudy Old Style"/>
          <w:i/>
          <w:sz w:val="72"/>
          <w:szCs w:val="72"/>
        </w:rPr>
        <w:t>ina Donji Kukuruzari</w:t>
      </w:r>
    </w:p>
    <w:p w:rsidR="0065662A" w:rsidRDefault="0065662A" w:rsidP="00F0396E"/>
    <w:p w:rsidR="0065662A" w:rsidRDefault="0065662A" w:rsidP="0065662A">
      <w:pPr>
        <w:jc w:val="center"/>
      </w:pPr>
      <w:r>
        <w:rPr>
          <w:noProof/>
          <w:lang w:eastAsia="hr-HR"/>
        </w:rPr>
        <w:drawing>
          <wp:inline distT="0" distB="0" distL="0" distR="0" wp14:anchorId="0927DF58" wp14:editId="59AFF8E0">
            <wp:extent cx="4549162" cy="5067300"/>
            <wp:effectExtent l="0" t="0" r="3810" b="0"/>
            <wp:docPr id="1" name="Picture 1" descr="Datoteka:Donji Kukuruzari (grb).gif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oteka:Donji Kukuruzari (grb).gif – Wikipedi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857" cy="507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62A" w:rsidRDefault="0065662A" w:rsidP="00F0396E"/>
    <w:p w:rsidR="0065662A" w:rsidRDefault="0065662A" w:rsidP="00F0396E"/>
    <w:p w:rsidR="0065662A" w:rsidRDefault="0065662A" w:rsidP="00F0396E"/>
    <w:p w:rsidR="004E12E1" w:rsidRDefault="004E12E1" w:rsidP="0065662A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4E12E1">
        <w:rPr>
          <w:rFonts w:ascii="Goudy Old Style" w:hAnsi="Goudy Old Style"/>
          <w:i/>
          <w:sz w:val="44"/>
          <w:szCs w:val="44"/>
        </w:rPr>
        <w:t>VODI</w:t>
      </w:r>
      <w:r w:rsidRPr="004E12E1">
        <w:rPr>
          <w:rFonts w:ascii="Times New Roman" w:hAnsi="Times New Roman" w:cs="Times New Roman"/>
          <w:i/>
          <w:sz w:val="44"/>
          <w:szCs w:val="44"/>
        </w:rPr>
        <w:t>Č ZA GRAĐANE</w:t>
      </w:r>
    </w:p>
    <w:p w:rsidR="004E12E1" w:rsidRPr="004E12E1" w:rsidRDefault="00C85B2F" w:rsidP="0065662A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PRORAČUN 2023</w:t>
      </w:r>
      <w:r w:rsidR="004E12E1">
        <w:rPr>
          <w:rFonts w:ascii="Times New Roman" w:hAnsi="Times New Roman" w:cs="Times New Roman"/>
          <w:i/>
          <w:sz w:val="44"/>
          <w:szCs w:val="44"/>
        </w:rPr>
        <w:t>.GODINA</w:t>
      </w:r>
    </w:p>
    <w:p w:rsidR="0065662A" w:rsidRDefault="0065662A" w:rsidP="00F0396E"/>
    <w:p w:rsidR="0065662A" w:rsidRDefault="0065662A" w:rsidP="00F0396E"/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Uvodna riječ</w:t>
      </w:r>
    </w:p>
    <w:p w:rsidR="00DE3D19" w:rsidRPr="002C6FBE" w:rsidRDefault="00DE3D19" w:rsidP="002C6FBE">
      <w:pPr>
        <w:spacing w:after="100"/>
        <w:rPr>
          <w:rFonts w:ascii="Times New Roman" w:hAnsi="Times New Roman" w:cs="Times New Roman"/>
        </w:rPr>
      </w:pPr>
    </w:p>
    <w:p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Općinski proračun složeni je financijski dokument, te se ovim Vodičem želi na jednostavan i razumljiv način dati uvid u temeljne proračunske pojmove, općinske prihode i rashode.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Kako bismo Vam omogućili transparentan uvid u plan utroška proračunskih sredstava izradili smo ovaj proračunski vodič čija je svrha da Vam što više olakša razumijevanje temeljnih proračunskih pojmova.</w:t>
      </w:r>
    </w:p>
    <w:p w:rsidR="00E80EC7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 </w:t>
      </w:r>
    </w:p>
    <w:p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Prije svega, cilj nam je ostvariti zacrtane infrastrukturne projekte, od kojih su neki novi, a neki</w:t>
      </w:r>
    </w:p>
    <w:p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započeti u ranijim godinama.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Proces strateškog planiranja, izrade i donošenja i izvršavanja proračuna od velike je važnosti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za funkcioniranje lokalne i područne (regionalne) samouprave. Dostupnost informacija o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prihodima i rashodima , predviđenim aktivnostima i projektima koji se financiraju iz proračuna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ima značajan utjecaj na suzbijanje korupcije i veću efikasnost pri trošenju proračunskog novca.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Jedan od načina poboljšanja komunikacije stanovnika i Općine </w:t>
      </w:r>
      <w:r w:rsidR="00383694" w:rsidRPr="002C6FBE">
        <w:rPr>
          <w:rFonts w:ascii="Times New Roman" w:hAnsi="Times New Roman" w:cs="Times New Roman"/>
        </w:rPr>
        <w:t xml:space="preserve">Donji Kukuruzari </w:t>
      </w:r>
      <w:r w:rsidRPr="002C6FBE">
        <w:rPr>
          <w:rFonts w:ascii="Times New Roman" w:hAnsi="Times New Roman" w:cs="Times New Roman"/>
        </w:rPr>
        <w:t xml:space="preserve"> je Vodič za</w:t>
      </w:r>
    </w:p>
    <w:p w:rsidR="00F0396E" w:rsidRPr="002C6FBE" w:rsidRDefault="00383694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građane Općine Donji Kukuruzari</w:t>
      </w:r>
      <w:r w:rsidR="00F0396E" w:rsidRPr="002C6FBE">
        <w:rPr>
          <w:rFonts w:ascii="Times New Roman" w:hAnsi="Times New Roman" w:cs="Times New Roman"/>
        </w:rPr>
        <w:t>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Cilj je na jednostavan način upoznati građane s osnovnim pojmovima iz područja financiranja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Općine </w:t>
      </w:r>
      <w:r w:rsidR="00383694" w:rsidRPr="002C6FBE">
        <w:rPr>
          <w:rFonts w:ascii="Times New Roman" w:hAnsi="Times New Roman" w:cs="Times New Roman"/>
        </w:rPr>
        <w:t>Donji Kukuruzari,</w:t>
      </w:r>
      <w:r w:rsidRPr="002C6FBE">
        <w:rPr>
          <w:rFonts w:ascii="Times New Roman" w:hAnsi="Times New Roman" w:cs="Times New Roman"/>
        </w:rPr>
        <w:t xml:space="preserve"> sadržajem proračuna, raspoloživim izvorima financiranja 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prijedlogom ključnih programa, projekata i aktivnosti koji se planiraju financirati iz tih izvora</w:t>
      </w:r>
    </w:p>
    <w:p w:rsidR="002C6FBE" w:rsidRPr="002C6FBE" w:rsidRDefault="00C85B2F" w:rsidP="002C6FBE">
      <w:p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2023</w:t>
      </w:r>
      <w:r w:rsidR="00F0396E" w:rsidRPr="002C6FBE">
        <w:rPr>
          <w:rFonts w:ascii="Times New Roman" w:hAnsi="Times New Roman" w:cs="Times New Roman"/>
        </w:rPr>
        <w:t>.</w:t>
      </w:r>
      <w:r w:rsidR="002C6FBE" w:rsidRPr="002C6FBE">
        <w:rPr>
          <w:rFonts w:ascii="Times New Roman" w:hAnsi="Times New Roman" w:cs="Times New Roman"/>
        </w:rPr>
        <w:t xml:space="preserve"> 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Kroz ovaj mali vodič želimo vam približiti naš rad i rezultate te uvažiti sve inicijative koje mogu utjecati na poboljšanje standarda naše zajednice.</w:t>
      </w:r>
    </w:p>
    <w:p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</w:p>
    <w:p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DE3D19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Don</w:t>
      </w:r>
      <w:r w:rsidR="00C85B2F">
        <w:rPr>
          <w:rFonts w:ascii="Times New Roman" w:hAnsi="Times New Roman" w:cs="Times New Roman"/>
        </w:rPr>
        <w:t>ji Kukuruzari, 16.listopada 2022</w:t>
      </w:r>
      <w:r w:rsidR="00F0396E" w:rsidRPr="002C6FBE">
        <w:rPr>
          <w:rFonts w:ascii="Times New Roman" w:hAnsi="Times New Roman" w:cs="Times New Roman"/>
        </w:rPr>
        <w:t>. godine</w:t>
      </w:r>
    </w:p>
    <w:p w:rsidR="002C6FBE" w:rsidRPr="002C6FBE" w:rsidRDefault="00F0396E" w:rsidP="002C6FBE">
      <w:pPr>
        <w:spacing w:after="100"/>
        <w:jc w:val="right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 </w:t>
      </w:r>
    </w:p>
    <w:p w:rsidR="00F0396E" w:rsidRPr="002C6FBE" w:rsidRDefault="00F0396E" w:rsidP="002C6FBE">
      <w:pPr>
        <w:spacing w:after="100"/>
        <w:jc w:val="right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Općinska načelnica</w:t>
      </w:r>
    </w:p>
    <w:p w:rsidR="00F0396E" w:rsidRPr="002C6FBE" w:rsidRDefault="00F0396E" w:rsidP="002C6FBE">
      <w:pPr>
        <w:spacing w:after="100"/>
        <w:jc w:val="right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 </w:t>
      </w:r>
      <w:r w:rsidR="00DE3D19" w:rsidRPr="002C6FBE">
        <w:rPr>
          <w:rFonts w:ascii="Times New Roman" w:hAnsi="Times New Roman" w:cs="Times New Roman"/>
        </w:rPr>
        <w:t>Lucija Matković</w:t>
      </w:r>
    </w:p>
    <w:p w:rsidR="000D360D" w:rsidRPr="002C6FBE" w:rsidRDefault="000D360D" w:rsidP="002C6FBE">
      <w:pPr>
        <w:spacing w:after="100"/>
        <w:jc w:val="right"/>
        <w:rPr>
          <w:rFonts w:ascii="Times New Roman" w:hAnsi="Times New Roman" w:cs="Times New Roman"/>
        </w:rPr>
      </w:pP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:rsidR="00DE3D19" w:rsidRPr="002C6FBE" w:rsidRDefault="00DE3D19" w:rsidP="002C6FBE">
      <w:pPr>
        <w:spacing w:after="100"/>
        <w:rPr>
          <w:rFonts w:ascii="Times New Roman" w:hAnsi="Times New Roman" w:cs="Times New Roman"/>
        </w:rPr>
      </w:pPr>
    </w:p>
    <w:p w:rsidR="002C6FBE" w:rsidRDefault="002C6FBE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 xml:space="preserve">1. </w:t>
      </w:r>
      <w:r w:rsidR="00BC0077" w:rsidRPr="002C6FBE">
        <w:rPr>
          <w:rFonts w:ascii="Times New Roman" w:hAnsi="Times New Roman" w:cs="Times New Roman"/>
        </w:rPr>
        <w:t>ŠTO JE PRORAČUN</w:t>
      </w:r>
      <w:r w:rsidRPr="002C6FBE">
        <w:rPr>
          <w:rFonts w:ascii="Times New Roman" w:hAnsi="Times New Roman" w:cs="Times New Roman"/>
        </w:rPr>
        <w:t>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Proračun je temeljni financijski akt kojim se procjenjuju prihodi i primici te utvrđuju rashodi i izdaci JLP(R)S za jednu godinu. 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Proračun se donosi za proračunsku godinu i vrijedi za tu godinu. Proračunska godina je razdoblje od 01. siječnja do 31. prosinca kalendarske godine. 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mora biti uravnotežen – ukupni prihodi i primici pokrivaju ukupne rashode i izdatke. Ako se tijekom proračunske godine, zbog izvanrednih nepredviđenih okolnosti, povećaju rashodi i izdaci, odnosno umanje prihodi i primici, proračun se mora uravnotežiti pronalaženjem novih prihoda i primitaka, odnosno smanjenjem predviđenih rashoda i izdataka. Uravnoteženje proračuna provodi se tijekom proračunske godine izmjenama i dopunama proračuna.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:rsidR="000D360D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2. </w:t>
      </w:r>
      <w:r w:rsidR="000D360D" w:rsidRPr="002C6FBE">
        <w:rPr>
          <w:rFonts w:ascii="Times New Roman" w:hAnsi="Times New Roman" w:cs="Times New Roman"/>
        </w:rPr>
        <w:t>NAČELA PRORAČUNA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se donosi i izvršava u skladu s proračunskim načelima: jedinstva i točnosti,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proračunske godine, višegodišnjeg planiranja, uravnoteženosti, obračunske jedinice,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univerzalnosti, specifikacije, dobrog financijskog upravljanja, transparentnosti.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jedinstva i točnosti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U proračunu i financijskim planovima iskazuju se po bruto načelu svi prihodi i primici te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rashodi i izdaci jedinica lokalne i područne (regionalne) samouprave i njihovih proračunskih 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izvanproračunskih korisnika.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proračunske godine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Proračunska godina je razdoblje od 12 mjeseci koje počinje 1. siječnja, a završava 31.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prosinca kalendarske godine.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Prihodi i primici uplaćeni na račun od 1. siječnja do 31. prosinca tekuće godine prihod su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odnosno primitak tekuće proračunske godine.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višegodišnjeg planiranja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i financijski plan donose se za tri proračunske godine, a sastoje se od plana za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proračunsku godinu i projekcija za sljedeće dvije proračunske godine.</w:t>
      </w:r>
    </w:p>
    <w:p w:rsidR="00433092" w:rsidRPr="002C6FBE" w:rsidRDefault="00433092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uravnoteženosti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i financijski plan moraju biti uravnoteženi tako da ukupni prihodi i primici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pokrivaju ukupne rashode i izdatke u skladu sa Zakonom.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ukupni prihodi i primici nisu jednaki ukupnim rashodima i izdacima proračun jedinice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lokalne i područne (regionalne) samouprave uravnotežuje se prenesenim viškom ili prenesenim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manjkom prihoda nad rashodima.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se tijekom proračunske godine, zbog izvanrednih okolnosti, povećaju rashodi i izdaci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odnosno smanje prihodi i primici, proračun i financijski plan moraju se uravnotežiti novim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prihodima i primicima odnosno smanjenjem predviđenih rashoda i izdataka.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Uravnoteženje proračuna i financijskog plana provodi se tijekom proračunske godine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izmjenama i dopunama proračuna i financijskog plana prema postupku za donošenje proračuna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 financijskog plana.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obračunske jedinice</w:t>
      </w:r>
    </w:p>
    <w:p w:rsidR="00C85B2F" w:rsidRPr="00C85B2F" w:rsidRDefault="00C85B2F" w:rsidP="00C85B2F">
      <w:pPr>
        <w:spacing w:after="120"/>
        <w:rPr>
          <w:rFonts w:ascii="Times New Roman" w:hAnsi="Times New Roman" w:cs="Times New Roman"/>
        </w:rPr>
      </w:pPr>
      <w:r w:rsidRPr="00C85B2F">
        <w:rPr>
          <w:rFonts w:ascii="Times New Roman" w:hAnsi="Times New Roman" w:cs="Times New Roman"/>
        </w:rPr>
        <w:t>U proračunu, financijskim planovima i financijskim izvještajima iznosi se iskazuju u službenoj valuti Republike Hrvatske - euro.</w:t>
      </w:r>
    </w:p>
    <w:p w:rsidR="00C85B2F" w:rsidRPr="00C85B2F" w:rsidRDefault="00C85B2F" w:rsidP="00C85B2F">
      <w:pPr>
        <w:spacing w:after="120"/>
        <w:rPr>
          <w:rFonts w:ascii="Times New Roman" w:hAnsi="Times New Roman" w:cs="Times New Roman"/>
        </w:rPr>
      </w:pPr>
      <w:r w:rsidRPr="00C85B2F">
        <w:rPr>
          <w:rFonts w:ascii="Times New Roman" w:hAnsi="Times New Roman" w:cs="Times New Roman"/>
        </w:rPr>
        <w:t xml:space="preserve"> Zakonom o uvođenju eura kao službene valute u Republici Hrvatskoj („Narodne novine“, broj: 57/22. i 88/22.) propisano je da se iznosi u proračuna za razdoblje 2023. - 2025. iskazuju u eurima. </w:t>
      </w:r>
    </w:p>
    <w:p w:rsidR="00C85B2F" w:rsidRPr="00C85B2F" w:rsidRDefault="00C85B2F" w:rsidP="00C85B2F">
      <w:pPr>
        <w:spacing w:after="120"/>
        <w:rPr>
          <w:rFonts w:ascii="Times New Roman" w:hAnsi="Times New Roman" w:cs="Times New Roman"/>
        </w:rPr>
      </w:pPr>
      <w:r w:rsidRPr="00C85B2F">
        <w:rPr>
          <w:rFonts w:ascii="Times New Roman" w:hAnsi="Times New Roman" w:cs="Times New Roman"/>
        </w:rPr>
        <w:t>Slijedom navedenoga svi iznosi limita u ovim Uputama iskazat će se u eurima prema utvrđenom tečaju konverzacije sukladno Odluci Vlade Republike Hrvatske o tečaju konverzacije kune u euro, jedan euro = 7.53450 kuna.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univerzalnosti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Ukupni prihodi i primici služe za podmirivanje svih rashoda i izdataka.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specifikacije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Prihodi i primici raspoređuju se u proračunu i financijskom planu po ekonomskoj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proračunskoj klasifikaciji i proračunskoj klasifikaciji izvori financiranja.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Rashodi i izdaci raspoređuju se u proračunu i financijskom planu prema proračunskim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klasifikacijama.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dobrog financijskog upravljanja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Sredstva planirana u proračunu i financijskom planu koriste se u skladu s načelima dobrog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financijskog upravljanja, a posebno u skladu s načelima ekonomičnosti, učinkovitosti 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djelotvornosti.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transparentnosti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i financijski plan donose se i izvršavaju u skladu s načelom transparentnosti, koje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podrazumijeva pravodobno objavljivanje vjerodostojnih dokumenata, podataka i informacija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na sustavan način.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0D360D" w:rsidRPr="002C6FBE" w:rsidRDefault="004045E1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3.</w:t>
      </w:r>
      <w:r w:rsidR="000D360D" w:rsidRPr="002C6FBE">
        <w:rPr>
          <w:rFonts w:ascii="Times New Roman" w:hAnsi="Times New Roman" w:cs="Times New Roman"/>
        </w:rPr>
        <w:t>ŠTO SE MOŽE SAZNATI IZ PRORAČUNA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Koji s</w:t>
      </w:r>
      <w:r w:rsidR="005022AE" w:rsidRPr="002C6FBE">
        <w:rPr>
          <w:rFonts w:ascii="Times New Roman" w:hAnsi="Times New Roman" w:cs="Times New Roman"/>
        </w:rPr>
        <w:t>u i koliki prihodi Općine Donji Kukuruzari</w:t>
      </w:r>
      <w:r w:rsidRPr="002C6FBE">
        <w:rPr>
          <w:rFonts w:ascii="Times New Roman" w:hAnsi="Times New Roman" w:cs="Times New Roman"/>
        </w:rPr>
        <w:t>.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Koliki su ukupni rashodi Općine?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Što sve Općina financira?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Koliko se troši na funkcioniranje Općine?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Koliko se novaca troši na kulturu i sport?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Koliko sredstava Općina izdvaja za financiranje </w:t>
      </w:r>
      <w:r w:rsidR="005022AE" w:rsidRPr="002C6FBE">
        <w:rPr>
          <w:rFonts w:ascii="Times New Roman" w:hAnsi="Times New Roman" w:cs="Times New Roman"/>
        </w:rPr>
        <w:t>Općinske knjižnice</w:t>
      </w:r>
      <w:r w:rsidRPr="002C6FBE">
        <w:rPr>
          <w:rFonts w:ascii="Times New Roman" w:hAnsi="Times New Roman" w:cs="Times New Roman"/>
        </w:rPr>
        <w:t xml:space="preserve"> </w:t>
      </w:r>
      <w:r w:rsidR="005022AE" w:rsidRPr="002C6FBE">
        <w:rPr>
          <w:rFonts w:ascii="Times New Roman" w:hAnsi="Times New Roman" w:cs="Times New Roman"/>
        </w:rPr>
        <w:t>NKČ „Napredak“</w:t>
      </w:r>
      <w:r w:rsidRPr="002C6FBE">
        <w:rPr>
          <w:rFonts w:ascii="Times New Roman" w:hAnsi="Times New Roman" w:cs="Times New Roman"/>
        </w:rPr>
        <w:t>, koliko za osnovno školstvo i socijalnu skrb?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Koliko se ulaže u održavanje komunalne infrastrukture?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Koliko se ulaže u izgradnju komunalne infrastrukture?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Od čega se sastoji proračun? 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Proračun JLP(R)S čini: 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 dio: sastoji se od računa Prihoda i rashoda.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Posebni dio: sastoji se od plana rashoda i izdataka iskazanih po vrstama, raspoređenih po razinama u programe koji se sastoje od aktivnosti i projekata.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Plan razvojnih programa: sadrži ciljeve i prioritete razvoja u naredne tri godine.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Obrazloženja Proračuna.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4045E1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4</w:t>
      </w:r>
      <w:r w:rsidR="00F0396E" w:rsidRPr="002C6FBE">
        <w:rPr>
          <w:rFonts w:ascii="Times New Roman" w:hAnsi="Times New Roman" w:cs="Times New Roman"/>
        </w:rPr>
        <w:t xml:space="preserve"> .</w:t>
      </w:r>
      <w:r w:rsidRPr="002C6FBE">
        <w:rPr>
          <w:rFonts w:ascii="Times New Roman" w:hAnsi="Times New Roman" w:cs="Times New Roman"/>
        </w:rPr>
        <w:t>KAKO SE DONOSI PRORAČUN?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donosi predstavničko tijelo jedinica lokalne samouprave ( Općinsko vijeće Općine</w:t>
      </w:r>
    </w:p>
    <w:p w:rsidR="00F0396E" w:rsidRPr="002C6FBE" w:rsidRDefault="00433092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Donji Kukuruzari</w:t>
      </w:r>
      <w:r w:rsidR="00F0396E" w:rsidRPr="002C6FBE">
        <w:rPr>
          <w:rFonts w:ascii="Times New Roman" w:hAnsi="Times New Roman" w:cs="Times New Roman"/>
        </w:rPr>
        <w:t>).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Sukladno Zakonu proračun se mora donijeti najkasnije do kraja tekuće godine za iduću godini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prema prijedlogu kojega utvrđuje općinski načelnik i podnosi ga predstavničkom tijelu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(Općinsko vijeće Općine </w:t>
      </w:r>
      <w:r w:rsidR="00433092" w:rsidRPr="002C6FBE">
        <w:rPr>
          <w:rFonts w:ascii="Times New Roman" w:hAnsi="Times New Roman" w:cs="Times New Roman"/>
        </w:rPr>
        <w:t>Donji Kukuruzari)</w:t>
      </w:r>
      <w:r w:rsidRPr="002C6FBE">
        <w:rPr>
          <w:rFonts w:ascii="Times New Roman" w:hAnsi="Times New Roman" w:cs="Times New Roman"/>
        </w:rPr>
        <w:t xml:space="preserve"> do 15. studenoga tekuće godine.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Proračunski korisnik dužan je općinskoj načelnici dostaviti prijedlog svoga Financijskog plan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do 15. listopada tekuće godine, a sukladno dobivenim Uputama za izradu proračuna.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predstavničko tijelo, prije početka proračunske godine, ne donese proračun,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privremeno se, na osnovi odluke o privremenom financiranju, nastavlja financiranje poslova,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tijela jedinica lokalne i područne (regionalne) samouprave i njezinih proračunskih u visini koja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je nužna za njihovo obavljanje i izvršavanje te prava primatelja sredstava proračuna utvrđena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zakonima i drugim propisima donesenim na temelju zakona (u daljnjem tekstu: privremeno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financiranje).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Odluku o privremenom financiranju donosi predstavničko tijelo, a na postupak njezina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donošenja na odgovarajući se način primjenjuju odredbe ovoga Zakona za postupak donošenja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Privremeno financiranje obavlja se najduže za prva tri mjeseca proračunske godine, obavlja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se sukladno Zakonu.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se do isteka razdoblja privremenog financiranja ne donese proračun jedinice lokalne 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područne (regionalne) samouprave, financiranje se, do donošenja proračuna jedinice lokalne 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područne (regionalne) samouprave, obavlja izvršavanjem redovnih i nužnih rashoda i izdataka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na temelju odluke o financiranju nužnih rashoda i izdataka koja se donosi u skladu s odredbama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zakona kojim se uređuje lokalna i područna (regionalna) samouprava.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Posljedica nedonošenja proračuna u tekućoj godini za sljedeću proračunsku godinu odnosno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Odluke o privremenom financiranju te ako ne donese proračun do isteka roka privremenog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financiranja, je raspuštanje predstavničkog tijela osim ako općinski načelnik ne predloži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ili povuče podneseni prijedlog.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jedinice lokalne i područne (regionalne) samouprave i njihovi proračunski 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izvanproračunski korisnici ne mogu preneseni manjak podmiriti do kraja proračunske godine,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obvezni su izraditi višegodišnji plan uravnoteženja za razdoblje za koje se proračun odnosno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financijski plan donosi.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jedinice lokalne i područne (regionalne) samouprave, proračunski i izvanproračunski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korisnici ne mogu preneseni višak, zbog njegove veličine, u cijelosti iskoristiti u jednoj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proračunskoj godini, korištenje viška planira se višegodišnjim planom uravnoteženja za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razdoblje za koje se proračun odnosno financijski plan donosi.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Višegodišnji plan uravnoteženja financijskog plana proračunskog i izvanproračunskog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korisnika jedinice lokalne i područne (regionalne) samouprave donosi njegovo upravljačko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tijelo uz prijedlog financijskog plana, nakon čega ga dostavlja jedinici lokalne i područne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(regionalne) samouprave.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Višegodišnji plan uravnoteženja proračuna jedinice lokalne i područne (regionalne)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samouprave donosi predstavničko tijelo jedinice lokalne i područne (regionalne) samouprave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uz proračun jedinice lokalne i područne (regionalne) samouprave.</w:t>
      </w:r>
    </w:p>
    <w:p w:rsidR="00F0396E" w:rsidRPr="002C6FBE" w:rsidRDefault="004045E1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5</w:t>
      </w:r>
      <w:r w:rsidR="00433092" w:rsidRPr="002C6FBE">
        <w:rPr>
          <w:rFonts w:ascii="Times New Roman" w:hAnsi="Times New Roman" w:cs="Times New Roman"/>
        </w:rPr>
        <w:t>.</w:t>
      </w:r>
      <w:r w:rsidR="00F0396E" w:rsidRPr="002C6FBE">
        <w:rPr>
          <w:rFonts w:ascii="Times New Roman" w:hAnsi="Times New Roman" w:cs="Times New Roman"/>
        </w:rPr>
        <w:t xml:space="preserve"> </w:t>
      </w:r>
      <w:r w:rsidRPr="002C6FBE">
        <w:rPr>
          <w:rFonts w:ascii="Times New Roman" w:hAnsi="Times New Roman" w:cs="Times New Roman"/>
        </w:rPr>
        <w:t>SADRŽAJ PRORAČUNA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Općine, kao jedinice lokalne samouprave, u svom samoupravnom djelokrugu obavljaju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poslove lokalnog značaja kojima se neposredno ostvaruju potrebe građana, a koji nisu Ustavom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ili zakonom dodijeljeni državnim tijelima i to osobito poslove koji se odnose na: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uređenje naselja i stanovanje,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prostorno i urbanističko planiranje,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komunalno gospodarstvo,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brigu o djeci,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socijalnu skrb,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primarnu zdravstvenu zaštitu,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odgoj i osnovno obrazovanje,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kulturu, tjelesnu kulturu i šport,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zaštitu potrošača,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zaštitu i unapređenje prirodnog okoliša,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protupožarnu i civilnu zaštitu,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promet na svom području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te ostale poslove sukladno posebnim zakonima.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Proračun se sastoji od plana za sljedeću </w:t>
      </w:r>
      <w:r w:rsidR="00C85B2F">
        <w:rPr>
          <w:rFonts w:ascii="Times New Roman" w:hAnsi="Times New Roman" w:cs="Times New Roman"/>
        </w:rPr>
        <w:t>proračunsku, 2023</w:t>
      </w:r>
      <w:r w:rsidRPr="002C6FBE">
        <w:rPr>
          <w:rFonts w:ascii="Times New Roman" w:hAnsi="Times New Roman" w:cs="Times New Roman"/>
        </w:rPr>
        <w:t>. godinu i projekcija za sljedeće dvije</w:t>
      </w:r>
    </w:p>
    <w:p w:rsidR="00F0396E" w:rsidRPr="002C6FBE" w:rsidRDefault="00C85B2F" w:rsidP="002C6FBE">
      <w:p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godine (za razdoblje 2024.-2025</w:t>
      </w:r>
      <w:r w:rsidR="00F0396E" w:rsidRPr="002C6FBE">
        <w:rPr>
          <w:rFonts w:ascii="Times New Roman" w:hAnsi="Times New Roman" w:cs="Times New Roman"/>
        </w:rPr>
        <w:t>.), a sadrži financijski plan proračunskog korisnika prikazan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kroz opći i posebni dio i obrazloženje proračuna.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se sastoji od općeg dijela, posebnog dijela, projekcije proračunske potrošnje</w:t>
      </w:r>
    </w:p>
    <w:p w:rsidR="00F0396E" w:rsidRPr="002C6FBE" w:rsidRDefault="00C85B2F" w:rsidP="002C6FBE">
      <w:p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razdoblje 2023. - 2025</w:t>
      </w:r>
      <w:r w:rsidR="00F0396E" w:rsidRPr="002C6FBE">
        <w:rPr>
          <w:rFonts w:ascii="Times New Roman" w:hAnsi="Times New Roman" w:cs="Times New Roman"/>
        </w:rPr>
        <w:t>. godine i obrazloženja.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 dio Proračuna sadrži: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- Sažetak, Računa prihoda i rashoda i Računa financiranja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- Račun prihoda i rashoda i Račun financiranja.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Posebni dio proračuna sastoji se od plana </w:t>
      </w:r>
      <w:r w:rsidR="006C057E" w:rsidRPr="002C6FBE">
        <w:rPr>
          <w:rFonts w:ascii="Times New Roman" w:hAnsi="Times New Roman" w:cs="Times New Roman"/>
        </w:rPr>
        <w:t>rashoda i izdataka Općine Donji Kukuruzari</w:t>
      </w:r>
      <w:r w:rsidRPr="002C6FBE">
        <w:rPr>
          <w:rFonts w:ascii="Times New Roman" w:hAnsi="Times New Roman" w:cs="Times New Roman"/>
        </w:rPr>
        <w:t xml:space="preserve"> 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Proračunskog korisnika iskazanih po organizacijskoj klasifikaciji, izvorima financiranja 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ekonomskoj klasifikaciji, raspoređenih u programe koji se sastoje od aktivnosti i projekata.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Obrazloženje proračuna sastoji se od obrazloženja općeg dijela proračuna i obrazloženja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posebnog dijela proračuna.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Obrazloženje općeg dijela proračuna sadrži: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- obrazloženje prihoda i rashoda, primitaka i izdataka proračuna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- prikaz manjka odnosno viška državnog proračuna.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Obrazloženje posebnog dijela temelji se na obrazloženjima financijskoga plana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Proračunskog korisnika, a sastoji se od obrazloženja programa koje se daje kroz obrazloženje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aktivnosti i projekata zajedno sa ciljevima i pokazateljima uspješnosti iz akata strateškog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planiranja.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4045E1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6</w:t>
      </w:r>
      <w:r w:rsidR="00F0396E" w:rsidRPr="002C6FBE">
        <w:rPr>
          <w:rFonts w:ascii="Times New Roman" w:hAnsi="Times New Roman" w:cs="Times New Roman"/>
        </w:rPr>
        <w:t xml:space="preserve">. </w:t>
      </w:r>
      <w:r w:rsidRPr="002C6FBE">
        <w:rPr>
          <w:rFonts w:ascii="Times New Roman" w:hAnsi="Times New Roman" w:cs="Times New Roman"/>
        </w:rPr>
        <w:t>DA LI SE PRORAČUN MOŽE MIJENJATI?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nije „statičan“ akt već se , sukladno Zakonu, može mijenjati tijekom proračunske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godine - izmjenama i/ili dopunama proračuna.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Izmjenama i/ili dopunama proračuna mijenja se isključivo plan za tekuću proračunsku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godinu.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Izmjene i dopune proračuna sastoje se od plana za tekuću proračunsku godinu i sadrže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 i posebni dio te obrazloženje izmjena i dopuna proračuna.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Na postupak donošenja izmjena i dopuna proračuna na odgovarajući se način primjenjuju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odredbe ovoga Zakona za postupak donošenja proračuna.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color w:val="FF0000"/>
        </w:rPr>
      </w:pP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 xml:space="preserve">Prihodi i </w:t>
      </w:r>
      <w:r w:rsidR="00C85B2F">
        <w:rPr>
          <w:rFonts w:ascii="Times New Roman" w:hAnsi="Times New Roman" w:cs="Times New Roman"/>
          <w:i/>
        </w:rPr>
        <w:t>rashodi Općine planirani za 2023</w:t>
      </w:r>
      <w:r w:rsidRPr="002C6FBE">
        <w:rPr>
          <w:rFonts w:ascii="Times New Roman" w:hAnsi="Times New Roman" w:cs="Times New Roman"/>
          <w:i/>
        </w:rPr>
        <w:t>.godinu: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808"/>
        <w:gridCol w:w="3096"/>
      </w:tblGrid>
      <w:tr w:rsidR="00AF0D15" w:rsidRPr="002C6FBE" w:rsidTr="00AF0D15">
        <w:tc>
          <w:tcPr>
            <w:tcW w:w="1384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Red.br.</w:t>
            </w: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3096" w:type="dxa"/>
          </w:tcPr>
          <w:p w:rsidR="00AF0D15" w:rsidRPr="002C6FBE" w:rsidRDefault="00AF0D15" w:rsidP="002C6FBE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Iznos</w:t>
            </w:r>
          </w:p>
        </w:tc>
      </w:tr>
      <w:tr w:rsidR="00AF0D15" w:rsidRPr="002C6FBE" w:rsidTr="00AF0D15">
        <w:tc>
          <w:tcPr>
            <w:tcW w:w="1384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PRIHODI POSLOVANJA</w:t>
            </w:r>
          </w:p>
        </w:tc>
        <w:tc>
          <w:tcPr>
            <w:tcW w:w="3096" w:type="dxa"/>
          </w:tcPr>
          <w:p w:rsidR="00AF0D15" w:rsidRPr="002C6FBE" w:rsidRDefault="00D71F92" w:rsidP="002C6FBE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2.492.212,20</w:t>
            </w:r>
          </w:p>
        </w:tc>
      </w:tr>
      <w:tr w:rsidR="00AF0D15" w:rsidRPr="002C6FBE" w:rsidTr="00AF0D15">
        <w:tc>
          <w:tcPr>
            <w:tcW w:w="1384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Prihodi od poreza</w:t>
            </w:r>
          </w:p>
        </w:tc>
        <w:tc>
          <w:tcPr>
            <w:tcW w:w="3096" w:type="dxa"/>
          </w:tcPr>
          <w:p w:rsidR="00AF0D15" w:rsidRPr="002C6FBE" w:rsidRDefault="00D71F92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57.080,00</w:t>
            </w:r>
          </w:p>
        </w:tc>
      </w:tr>
      <w:tr w:rsidR="00AF0D15" w:rsidRPr="002C6FBE" w:rsidTr="00AF0D15">
        <w:tc>
          <w:tcPr>
            <w:tcW w:w="1384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Pomoći od subjekta unutar opće države</w:t>
            </w:r>
          </w:p>
        </w:tc>
        <w:tc>
          <w:tcPr>
            <w:tcW w:w="3096" w:type="dxa"/>
          </w:tcPr>
          <w:p w:rsidR="00AF0D15" w:rsidRPr="002C6FBE" w:rsidRDefault="00D71F92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2.363.712,20</w:t>
            </w:r>
          </w:p>
        </w:tc>
      </w:tr>
      <w:tr w:rsidR="00AF0D15" w:rsidRPr="002C6FBE" w:rsidTr="00AF0D15">
        <w:tc>
          <w:tcPr>
            <w:tcW w:w="1384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Prihodi od imovine</w:t>
            </w:r>
          </w:p>
        </w:tc>
        <w:tc>
          <w:tcPr>
            <w:tcW w:w="3096" w:type="dxa"/>
          </w:tcPr>
          <w:p w:rsidR="00AF0D15" w:rsidRPr="002C6FBE" w:rsidRDefault="00D71F92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3.593,00</w:t>
            </w:r>
          </w:p>
        </w:tc>
      </w:tr>
      <w:tr w:rsidR="00AF0D15" w:rsidRPr="002C6FBE" w:rsidTr="00AF0D15">
        <w:tc>
          <w:tcPr>
            <w:tcW w:w="1384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Prihodi od upravnih i administrativnih pristojbi,pristojbi i po posebnim propisima</w:t>
            </w:r>
            <w:r w:rsidR="00FE6F74" w:rsidRPr="002C6FBE">
              <w:rPr>
                <w:rFonts w:ascii="Times New Roman" w:hAnsi="Times New Roman" w:cs="Times New Roman"/>
              </w:rPr>
              <w:t xml:space="preserve"> </w:t>
            </w:r>
            <w:r w:rsidRPr="002C6FBE">
              <w:rPr>
                <w:rFonts w:ascii="Times New Roman" w:hAnsi="Times New Roman" w:cs="Times New Roman"/>
              </w:rPr>
              <w:t>i naknadama</w:t>
            </w:r>
          </w:p>
        </w:tc>
        <w:tc>
          <w:tcPr>
            <w:tcW w:w="3096" w:type="dxa"/>
          </w:tcPr>
          <w:p w:rsidR="00FE6F74" w:rsidRPr="002C6FBE" w:rsidRDefault="00FE6F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</w:p>
          <w:p w:rsidR="00FE6F74" w:rsidRPr="002C6FBE" w:rsidRDefault="00FE6F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</w:p>
          <w:p w:rsidR="00AF0D15" w:rsidRPr="002C6FBE" w:rsidRDefault="00D71F92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67.562,00</w:t>
            </w:r>
          </w:p>
        </w:tc>
      </w:tr>
      <w:tr w:rsidR="0048309F" w:rsidRPr="002C6FBE" w:rsidTr="00AF0D15">
        <w:tc>
          <w:tcPr>
            <w:tcW w:w="1384" w:type="dxa"/>
          </w:tcPr>
          <w:p w:rsidR="0048309F" w:rsidRPr="002C6FBE" w:rsidRDefault="0048309F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:rsidR="0048309F" w:rsidRPr="002C6FBE" w:rsidRDefault="00FE6F74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Kazne, upravne mjere i ostali prihodi</w:t>
            </w:r>
          </w:p>
        </w:tc>
        <w:tc>
          <w:tcPr>
            <w:tcW w:w="3096" w:type="dxa"/>
          </w:tcPr>
          <w:p w:rsidR="0048309F" w:rsidRPr="002C6FBE" w:rsidRDefault="00D71F92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265,00</w:t>
            </w:r>
          </w:p>
        </w:tc>
      </w:tr>
      <w:tr w:rsidR="00AF0D15" w:rsidRPr="002C6FBE" w:rsidTr="00AF0D15">
        <w:tc>
          <w:tcPr>
            <w:tcW w:w="1384" w:type="dxa"/>
          </w:tcPr>
          <w:p w:rsidR="00AF0D15" w:rsidRPr="002C6FBE" w:rsidRDefault="0048309F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2</w:t>
            </w:r>
            <w:r w:rsidR="00AF0D15" w:rsidRPr="002C6FB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PRIHODI OD PRODAJE I ZAKUPA NEFINANCIJSKE IMOVINE</w:t>
            </w:r>
          </w:p>
        </w:tc>
        <w:tc>
          <w:tcPr>
            <w:tcW w:w="3096" w:type="dxa"/>
          </w:tcPr>
          <w:p w:rsidR="00FE6F74" w:rsidRPr="002C6FBE" w:rsidRDefault="00FE6F74" w:rsidP="002C6FBE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</w:p>
          <w:p w:rsidR="00AF0D15" w:rsidRPr="002C6FBE" w:rsidRDefault="00D71F92" w:rsidP="002C6FBE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3.982,00</w:t>
            </w:r>
          </w:p>
        </w:tc>
      </w:tr>
      <w:tr w:rsidR="00AF0D15" w:rsidRPr="002C6FBE" w:rsidTr="00AF0D15">
        <w:tc>
          <w:tcPr>
            <w:tcW w:w="1384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Prihodi od prodaje i zakupa neproizvedene dugotrajne imovine</w:t>
            </w:r>
          </w:p>
        </w:tc>
        <w:tc>
          <w:tcPr>
            <w:tcW w:w="3096" w:type="dxa"/>
          </w:tcPr>
          <w:p w:rsidR="00FE6F74" w:rsidRPr="002C6FBE" w:rsidRDefault="00FE6F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</w:p>
          <w:p w:rsidR="00AF0D15" w:rsidRPr="002C6FBE" w:rsidRDefault="00D71F92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3.982,00</w:t>
            </w:r>
          </w:p>
        </w:tc>
      </w:tr>
      <w:tr w:rsidR="00D57027" w:rsidRPr="002C6FBE" w:rsidTr="00AF0D15">
        <w:tc>
          <w:tcPr>
            <w:tcW w:w="1384" w:type="dxa"/>
          </w:tcPr>
          <w:p w:rsidR="00D57027" w:rsidRPr="00D57027" w:rsidRDefault="00D57027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D5702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808" w:type="dxa"/>
          </w:tcPr>
          <w:p w:rsidR="00D57027" w:rsidRPr="00D57027" w:rsidRDefault="00D57027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D57027">
              <w:rPr>
                <w:rFonts w:ascii="Times New Roman" w:hAnsi="Times New Roman" w:cs="Times New Roman"/>
                <w:b/>
              </w:rPr>
              <w:t>PLANIRANI VIŠAK PRIHODA</w:t>
            </w:r>
          </w:p>
        </w:tc>
        <w:tc>
          <w:tcPr>
            <w:tcW w:w="3096" w:type="dxa"/>
          </w:tcPr>
          <w:p w:rsidR="00D57027" w:rsidRPr="00D57027" w:rsidRDefault="00D57027" w:rsidP="002C6FBE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  <w:r w:rsidRPr="00D57027">
              <w:rPr>
                <w:rFonts w:ascii="Times New Roman" w:hAnsi="Times New Roman" w:cs="Times New Roman"/>
                <w:b/>
              </w:rPr>
              <w:t>127.029,00</w:t>
            </w:r>
          </w:p>
        </w:tc>
      </w:tr>
    </w:tbl>
    <w:p w:rsidR="004E12E1" w:rsidRPr="002C6FBE" w:rsidRDefault="004E12E1" w:rsidP="002C6FBE">
      <w:pPr>
        <w:spacing w:after="100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FE6F74" w:rsidRPr="002C6FBE" w:rsidRDefault="00FE6F74" w:rsidP="002C6FBE">
      <w:pPr>
        <w:spacing w:after="100"/>
        <w:rPr>
          <w:rFonts w:ascii="Times New Roman" w:hAnsi="Times New Roman" w:cs="Times New Roman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668"/>
        <w:gridCol w:w="4524"/>
        <w:gridCol w:w="3130"/>
      </w:tblGrid>
      <w:tr w:rsidR="00FE6F74" w:rsidRPr="002C6FBE" w:rsidTr="00FB7E72">
        <w:tc>
          <w:tcPr>
            <w:tcW w:w="1668" w:type="dxa"/>
          </w:tcPr>
          <w:p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Red.br.</w:t>
            </w:r>
          </w:p>
        </w:tc>
        <w:tc>
          <w:tcPr>
            <w:tcW w:w="4524" w:type="dxa"/>
          </w:tcPr>
          <w:p w:rsidR="00FE6F74" w:rsidRPr="002C6FBE" w:rsidRDefault="00FE6F74" w:rsidP="002C6FBE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3130" w:type="dxa"/>
          </w:tcPr>
          <w:p w:rsidR="00FE6F74" w:rsidRPr="002C6FBE" w:rsidRDefault="00FE6F74" w:rsidP="002C6FBE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Iznos</w:t>
            </w:r>
          </w:p>
        </w:tc>
      </w:tr>
      <w:tr w:rsidR="00FE6F74" w:rsidRPr="002C6FBE" w:rsidTr="00FB7E72">
        <w:tc>
          <w:tcPr>
            <w:tcW w:w="1668" w:type="dxa"/>
          </w:tcPr>
          <w:p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24" w:type="dxa"/>
          </w:tcPr>
          <w:p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RASHODI POSLOVANJA</w:t>
            </w:r>
          </w:p>
        </w:tc>
        <w:tc>
          <w:tcPr>
            <w:tcW w:w="3130" w:type="dxa"/>
          </w:tcPr>
          <w:p w:rsidR="00FE6F74" w:rsidRPr="002C6FBE" w:rsidRDefault="00D71F92" w:rsidP="002C6FBE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1.696.915,00</w:t>
            </w:r>
          </w:p>
        </w:tc>
      </w:tr>
      <w:tr w:rsidR="00FE6F74" w:rsidRPr="002C6FBE" w:rsidTr="00FB7E72">
        <w:tc>
          <w:tcPr>
            <w:tcW w:w="1668" w:type="dxa"/>
          </w:tcPr>
          <w:p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FE6F74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Rashodi za zaposlene</w:t>
            </w:r>
          </w:p>
        </w:tc>
        <w:tc>
          <w:tcPr>
            <w:tcW w:w="3130" w:type="dxa"/>
          </w:tcPr>
          <w:p w:rsidR="00FE6F74" w:rsidRPr="002C6FBE" w:rsidRDefault="00D71F92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269.405,00</w:t>
            </w:r>
          </w:p>
        </w:tc>
      </w:tr>
      <w:tr w:rsidR="00FE6F74" w:rsidRPr="002C6FBE" w:rsidTr="00FB7E72">
        <w:tc>
          <w:tcPr>
            <w:tcW w:w="1668" w:type="dxa"/>
          </w:tcPr>
          <w:p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FE6F74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Materijalni rashodi</w:t>
            </w:r>
          </w:p>
        </w:tc>
        <w:tc>
          <w:tcPr>
            <w:tcW w:w="3130" w:type="dxa"/>
          </w:tcPr>
          <w:p w:rsidR="00FE6F74" w:rsidRPr="002C6FBE" w:rsidRDefault="00D71F92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1.302.728,00</w:t>
            </w:r>
          </w:p>
        </w:tc>
      </w:tr>
      <w:tr w:rsidR="00FE6F74" w:rsidRPr="002C6FBE" w:rsidTr="00FB7E72">
        <w:tc>
          <w:tcPr>
            <w:tcW w:w="1668" w:type="dxa"/>
          </w:tcPr>
          <w:p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FE6F74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Financijski rashodi</w:t>
            </w:r>
          </w:p>
        </w:tc>
        <w:tc>
          <w:tcPr>
            <w:tcW w:w="3130" w:type="dxa"/>
          </w:tcPr>
          <w:p w:rsidR="00FE6F74" w:rsidRPr="002C6FBE" w:rsidRDefault="00FB7E72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2.176,00</w:t>
            </w:r>
          </w:p>
        </w:tc>
      </w:tr>
      <w:tr w:rsidR="00986C7A" w:rsidRPr="002C6FBE" w:rsidTr="00FB7E72">
        <w:tc>
          <w:tcPr>
            <w:tcW w:w="1668" w:type="dxa"/>
          </w:tcPr>
          <w:p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Subvencije</w:t>
            </w:r>
          </w:p>
        </w:tc>
        <w:tc>
          <w:tcPr>
            <w:tcW w:w="3130" w:type="dxa"/>
          </w:tcPr>
          <w:p w:rsidR="00986C7A" w:rsidRPr="002C6FBE" w:rsidRDefault="00FB7E72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19.636,00</w:t>
            </w:r>
          </w:p>
        </w:tc>
      </w:tr>
      <w:tr w:rsidR="00986C7A" w:rsidRPr="002C6FBE" w:rsidTr="00FB7E72">
        <w:tc>
          <w:tcPr>
            <w:tcW w:w="1668" w:type="dxa"/>
          </w:tcPr>
          <w:p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Naknade građanima i kućanstvima</w:t>
            </w:r>
          </w:p>
        </w:tc>
        <w:tc>
          <w:tcPr>
            <w:tcW w:w="3130" w:type="dxa"/>
          </w:tcPr>
          <w:p w:rsidR="00986C7A" w:rsidRPr="002C6FBE" w:rsidRDefault="00FB7E72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51.175,00</w:t>
            </w:r>
          </w:p>
        </w:tc>
      </w:tr>
      <w:tr w:rsidR="00986C7A" w:rsidRPr="002C6FBE" w:rsidTr="00FB7E72">
        <w:tc>
          <w:tcPr>
            <w:tcW w:w="1668" w:type="dxa"/>
          </w:tcPr>
          <w:p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Ostali rashodi</w:t>
            </w:r>
          </w:p>
        </w:tc>
        <w:tc>
          <w:tcPr>
            <w:tcW w:w="3130" w:type="dxa"/>
          </w:tcPr>
          <w:p w:rsidR="00986C7A" w:rsidRPr="002C6FBE" w:rsidRDefault="00FB7E72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45.205,00</w:t>
            </w:r>
          </w:p>
        </w:tc>
      </w:tr>
      <w:tr w:rsidR="00986C7A" w:rsidRPr="002C6FBE" w:rsidTr="00FB7E72">
        <w:tc>
          <w:tcPr>
            <w:tcW w:w="1668" w:type="dxa"/>
          </w:tcPr>
          <w:p w:rsidR="00986C7A" w:rsidRPr="002C6FBE" w:rsidRDefault="005F099A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24" w:type="dxa"/>
          </w:tcPr>
          <w:p w:rsidR="00986C7A" w:rsidRPr="002C6FBE" w:rsidRDefault="005F099A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RASHODI ZA NABAVU NEFINANCIJSKE IMOVINE</w:t>
            </w:r>
          </w:p>
        </w:tc>
        <w:tc>
          <w:tcPr>
            <w:tcW w:w="3130" w:type="dxa"/>
          </w:tcPr>
          <w:p w:rsidR="00986C7A" w:rsidRPr="002C6FBE" w:rsidRDefault="00FB7E72" w:rsidP="002C6FBE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926.309,00</w:t>
            </w:r>
          </w:p>
        </w:tc>
      </w:tr>
    </w:tbl>
    <w:p w:rsidR="00FE6F74" w:rsidRPr="002C6FBE" w:rsidRDefault="00FE6F74" w:rsidP="002C6FBE">
      <w:pPr>
        <w:spacing w:after="100"/>
        <w:rPr>
          <w:rFonts w:ascii="Times New Roman" w:hAnsi="Times New Roman" w:cs="Times New Roman"/>
        </w:rPr>
      </w:pPr>
    </w:p>
    <w:p w:rsidR="00FE6F74" w:rsidRPr="002C6FBE" w:rsidRDefault="00FE6F74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PLAN RAZVOJNIH PROGRAMA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Plan razvojnih programa sadrži strateški planirane rashode na nefinancijskoj imovini i plan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kapitalnih pomoći i donacija iskazanih po izvorima prihoda za izvedbu programa što znači da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se u planu razvojnih programa detaljno planiraju rashodi po programima za tri godine koji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moraju biti mjerljivi i unose se u kolonu pokazatelji rezultata. Treba napomenuti da proračun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nije statičan akt već se sukladno Zakonu o proračunu može mijenjati tijekom proračunske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godine. Ta izmjena se naziva rebalans proračuna. Procedura izmjena/rebalansa proračuna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identična je proceduri njegova donošenja.</w:t>
      </w:r>
    </w:p>
    <w:p w:rsidR="005F099A" w:rsidRPr="002C6FBE" w:rsidRDefault="005F099A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ONI KOJI ŽELE PROUČITI CIJELI PRORAČUN OPĆINE </w:t>
      </w:r>
      <w:r w:rsidR="006C057E" w:rsidRPr="002C6FBE">
        <w:rPr>
          <w:rFonts w:ascii="Times New Roman" w:hAnsi="Times New Roman" w:cs="Times New Roman"/>
        </w:rPr>
        <w:t>DONJI KUKURUZARI</w:t>
      </w:r>
      <w:r w:rsidRPr="002C6FBE">
        <w:rPr>
          <w:rFonts w:ascii="Times New Roman" w:hAnsi="Times New Roman" w:cs="Times New Roman"/>
        </w:rPr>
        <w:t xml:space="preserve"> službeni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dokument koji donosi Općinskog vijeće Općine </w:t>
      </w:r>
      <w:r w:rsidR="006C057E" w:rsidRPr="002C6FBE">
        <w:rPr>
          <w:rFonts w:ascii="Times New Roman" w:hAnsi="Times New Roman" w:cs="Times New Roman"/>
        </w:rPr>
        <w:t>Donji Kukuruzari</w:t>
      </w:r>
      <w:r w:rsidRPr="002C6FBE">
        <w:rPr>
          <w:rFonts w:ascii="Times New Roman" w:hAnsi="Times New Roman" w:cs="Times New Roman"/>
        </w:rPr>
        <w:t>, a koji osim plana prihoda i</w:t>
      </w:r>
    </w:p>
    <w:p w:rsidR="00F0396E" w:rsidRPr="002C6FBE" w:rsidRDefault="00C85B2F" w:rsidP="002C6FBE">
      <w:p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rashoda za 2023</w:t>
      </w:r>
      <w:r w:rsidR="00F0396E" w:rsidRPr="002C6FBE">
        <w:rPr>
          <w:rFonts w:ascii="Times New Roman" w:hAnsi="Times New Roman" w:cs="Times New Roman"/>
        </w:rPr>
        <w:t>. go</w:t>
      </w:r>
      <w:r w:rsidR="006C057E" w:rsidRPr="002C6FBE">
        <w:rPr>
          <w:rFonts w:ascii="Times New Roman" w:hAnsi="Times New Roman" w:cs="Times New Roman"/>
        </w:rPr>
        <w:t>dinu sadrži i projekcije</w:t>
      </w:r>
      <w:r>
        <w:rPr>
          <w:rFonts w:ascii="Times New Roman" w:hAnsi="Times New Roman" w:cs="Times New Roman"/>
        </w:rPr>
        <w:t xml:space="preserve"> za 2024. i 2025</w:t>
      </w:r>
      <w:r w:rsidR="00F0396E" w:rsidRPr="002C6FBE">
        <w:rPr>
          <w:rFonts w:ascii="Times New Roman" w:hAnsi="Times New Roman" w:cs="Times New Roman"/>
        </w:rPr>
        <w:t>. godinu i koji detaljno prikazuje sve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prihode i rashode moći će ga, nakon donošenja, pronaći na službenim stranicama Općine</w:t>
      </w:r>
    </w:p>
    <w:p w:rsidR="00053321" w:rsidRPr="002C6FBE" w:rsidRDefault="006C057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Donji Kukuruzari </w:t>
      </w:r>
      <w:r w:rsidR="00F0396E" w:rsidRPr="002C6FBE">
        <w:rPr>
          <w:rFonts w:ascii="Times New Roman" w:hAnsi="Times New Roman" w:cs="Times New Roman"/>
        </w:rPr>
        <w:t xml:space="preserve"> na </w:t>
      </w:r>
      <w:r w:rsidRPr="002C6FBE">
        <w:rPr>
          <w:rFonts w:ascii="Times New Roman" w:hAnsi="Times New Roman" w:cs="Times New Roman"/>
        </w:rPr>
        <w:t>https://www.donji-kukuruzari.hr/</w:t>
      </w:r>
      <w:r w:rsidR="00F0396E" w:rsidRPr="002C6FBE">
        <w:rPr>
          <w:rFonts w:ascii="Times New Roman" w:hAnsi="Times New Roman" w:cs="Times New Roman"/>
        </w:rPr>
        <w:t>u rubrici Proračun.</w:t>
      </w:r>
    </w:p>
    <w:sectPr w:rsidR="00053321" w:rsidRPr="002C6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83"/>
    <w:rsid w:val="00053321"/>
    <w:rsid w:val="000D360D"/>
    <w:rsid w:val="002C6FBE"/>
    <w:rsid w:val="0032496A"/>
    <w:rsid w:val="00383694"/>
    <w:rsid w:val="004045E1"/>
    <w:rsid w:val="00433092"/>
    <w:rsid w:val="0048309F"/>
    <w:rsid w:val="004E12E1"/>
    <w:rsid w:val="005022AE"/>
    <w:rsid w:val="005F099A"/>
    <w:rsid w:val="00653B83"/>
    <w:rsid w:val="0065662A"/>
    <w:rsid w:val="006C057E"/>
    <w:rsid w:val="00986C7A"/>
    <w:rsid w:val="00AF0D15"/>
    <w:rsid w:val="00BC0077"/>
    <w:rsid w:val="00C85B2F"/>
    <w:rsid w:val="00D57027"/>
    <w:rsid w:val="00D71F92"/>
    <w:rsid w:val="00DE3D19"/>
    <w:rsid w:val="00E80EC7"/>
    <w:rsid w:val="00F0396E"/>
    <w:rsid w:val="00F361E1"/>
    <w:rsid w:val="00FB7E72"/>
    <w:rsid w:val="00FE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6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0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6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0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9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RACUNOVODA</dc:creator>
  <cp:keywords/>
  <dc:description/>
  <cp:lastModifiedBy>RACUNOVODA</cp:lastModifiedBy>
  <cp:revision>17</cp:revision>
  <dcterms:created xsi:type="dcterms:W3CDTF">2023-04-11T11:50:00Z</dcterms:created>
  <dcterms:modified xsi:type="dcterms:W3CDTF">2023-04-12T08:02:00Z</dcterms:modified>
</cp:coreProperties>
</file>